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584AB" w14:textId="5ABEF42A" w:rsidR="00293104" w:rsidRPr="008E0A3E" w:rsidRDefault="00293104" w:rsidP="001E07DF">
      <w:pPr>
        <w:jc w:val="center"/>
        <w:rPr>
          <w:b/>
          <w:bCs/>
          <w:color w:val="002060"/>
          <w:sz w:val="44"/>
          <w:szCs w:val="44"/>
        </w:rPr>
      </w:pPr>
      <w:r w:rsidRPr="008E0A3E">
        <w:rPr>
          <w:b/>
          <w:bCs/>
          <w:color w:val="002060"/>
          <w:sz w:val="44"/>
          <w:szCs w:val="44"/>
        </w:rPr>
        <w:t>CATASTO</w:t>
      </w:r>
      <w:r w:rsidR="00D856D4">
        <w:rPr>
          <w:b/>
          <w:bCs/>
          <w:color w:val="002060"/>
          <w:sz w:val="44"/>
          <w:szCs w:val="44"/>
        </w:rPr>
        <w:t>,</w:t>
      </w:r>
      <w:r w:rsidRPr="008E0A3E">
        <w:rPr>
          <w:b/>
          <w:bCs/>
          <w:color w:val="002060"/>
          <w:sz w:val="44"/>
          <w:szCs w:val="44"/>
        </w:rPr>
        <w:t xml:space="preserve"> COME STANNO LE COSE</w:t>
      </w:r>
    </w:p>
    <w:p w14:paraId="38DB76B6" w14:textId="77777777" w:rsidR="00293104" w:rsidRPr="002A1BAB" w:rsidRDefault="00293104" w:rsidP="001E07DF">
      <w:pPr>
        <w:jc w:val="both"/>
        <w:rPr>
          <w:b/>
          <w:bCs/>
          <w:sz w:val="28"/>
          <w:szCs w:val="28"/>
        </w:rPr>
      </w:pPr>
    </w:p>
    <w:p w14:paraId="6CC8E8BD" w14:textId="5C6FB682" w:rsidR="003E41C7" w:rsidRPr="008E0A3E" w:rsidRDefault="003E41C7" w:rsidP="001E07DF">
      <w:pPr>
        <w:jc w:val="both"/>
        <w:rPr>
          <w:b/>
          <w:bCs/>
          <w:i/>
          <w:iCs/>
          <w:color w:val="002060"/>
          <w:sz w:val="32"/>
          <w:szCs w:val="32"/>
        </w:rPr>
      </w:pPr>
      <w:r w:rsidRPr="008E0A3E">
        <w:rPr>
          <w:b/>
          <w:bCs/>
          <w:i/>
          <w:iCs/>
          <w:color w:val="002060"/>
          <w:sz w:val="32"/>
          <w:szCs w:val="32"/>
        </w:rPr>
        <w:t>Che cosa prevede l’</w:t>
      </w:r>
      <w:r w:rsidR="003A551F" w:rsidRPr="008E0A3E">
        <w:rPr>
          <w:b/>
          <w:bCs/>
          <w:i/>
          <w:iCs/>
          <w:color w:val="002060"/>
          <w:sz w:val="32"/>
          <w:szCs w:val="32"/>
        </w:rPr>
        <w:t>ARTICOLO 6</w:t>
      </w:r>
      <w:r w:rsidRPr="008E0A3E">
        <w:rPr>
          <w:b/>
          <w:bCs/>
          <w:i/>
          <w:iCs/>
          <w:color w:val="002060"/>
          <w:sz w:val="32"/>
          <w:szCs w:val="32"/>
        </w:rPr>
        <w:t xml:space="preserve"> del disegno di legge delega per la riforma fiscale?</w:t>
      </w:r>
    </w:p>
    <w:p w14:paraId="6B60DBB5" w14:textId="77777777" w:rsidR="003E41C7" w:rsidRPr="002A1BAB" w:rsidRDefault="003E41C7" w:rsidP="001E07DF">
      <w:pPr>
        <w:jc w:val="both"/>
        <w:rPr>
          <w:sz w:val="28"/>
          <w:szCs w:val="28"/>
        </w:rPr>
      </w:pPr>
    </w:p>
    <w:p w14:paraId="38D8A63F" w14:textId="47C81B92" w:rsidR="003E41C7" w:rsidRPr="00AE05E7" w:rsidRDefault="003E41C7" w:rsidP="001E07DF">
      <w:pPr>
        <w:jc w:val="both"/>
        <w:rPr>
          <w:color w:val="002060"/>
          <w:sz w:val="28"/>
          <w:szCs w:val="28"/>
        </w:rPr>
      </w:pPr>
      <w:bookmarkStart w:id="0" w:name="_Hlk98834563"/>
      <w:r w:rsidRPr="00742F60">
        <w:rPr>
          <w:b/>
          <w:bCs/>
          <w:color w:val="002060"/>
          <w:sz w:val="28"/>
          <w:szCs w:val="28"/>
          <w:u w:val="single"/>
        </w:rPr>
        <w:t xml:space="preserve">Due </w:t>
      </w:r>
      <w:r w:rsidR="00E90F8B" w:rsidRPr="00742F60">
        <w:rPr>
          <w:b/>
          <w:bCs/>
          <w:color w:val="002060"/>
          <w:sz w:val="28"/>
          <w:szCs w:val="28"/>
          <w:u w:val="single"/>
        </w:rPr>
        <w:t>cose</w:t>
      </w:r>
      <w:r w:rsidR="00366677" w:rsidRPr="00742F60">
        <w:rPr>
          <w:b/>
          <w:bCs/>
          <w:color w:val="002060"/>
          <w:sz w:val="28"/>
          <w:szCs w:val="28"/>
          <w:u w:val="single"/>
        </w:rPr>
        <w:t xml:space="preserve"> molto divers</w:t>
      </w:r>
      <w:r w:rsidR="00E90F8B" w:rsidRPr="00742F60">
        <w:rPr>
          <w:b/>
          <w:bCs/>
          <w:color w:val="002060"/>
          <w:sz w:val="28"/>
          <w:szCs w:val="28"/>
          <w:u w:val="single"/>
        </w:rPr>
        <w:t>e</w:t>
      </w:r>
      <w:r w:rsidR="00366677" w:rsidRPr="00AE05E7">
        <w:rPr>
          <w:color w:val="002060"/>
          <w:sz w:val="28"/>
          <w:szCs w:val="28"/>
        </w:rPr>
        <w:t xml:space="preserve"> fra loro</w:t>
      </w:r>
      <w:r w:rsidRPr="00AE05E7">
        <w:rPr>
          <w:color w:val="002060"/>
          <w:sz w:val="28"/>
          <w:szCs w:val="28"/>
        </w:rPr>
        <w:t>, ben differenziat</w:t>
      </w:r>
      <w:r w:rsidR="00E90F8B">
        <w:rPr>
          <w:color w:val="002060"/>
          <w:sz w:val="28"/>
          <w:szCs w:val="28"/>
        </w:rPr>
        <w:t>e</w:t>
      </w:r>
      <w:r w:rsidRPr="00AE05E7">
        <w:rPr>
          <w:color w:val="002060"/>
          <w:sz w:val="28"/>
          <w:szCs w:val="28"/>
        </w:rPr>
        <w:t xml:space="preserve"> già nella rubrica dell’articolo</w:t>
      </w:r>
      <w:r w:rsidR="00E90F8B">
        <w:rPr>
          <w:color w:val="002060"/>
          <w:sz w:val="28"/>
          <w:szCs w:val="28"/>
        </w:rPr>
        <w:t>.</w:t>
      </w:r>
    </w:p>
    <w:bookmarkEnd w:id="0"/>
    <w:p w14:paraId="05357FCF" w14:textId="77777777" w:rsidR="00593329" w:rsidRDefault="00593329" w:rsidP="00593329">
      <w:pPr>
        <w:jc w:val="both"/>
        <w:rPr>
          <w:color w:val="002060"/>
          <w:sz w:val="28"/>
          <w:szCs w:val="28"/>
        </w:rPr>
      </w:pPr>
    </w:p>
    <w:p w14:paraId="3D503451" w14:textId="7849D964" w:rsidR="003108C4" w:rsidRPr="00593329" w:rsidRDefault="00E90F8B" w:rsidP="00593329">
      <w:pPr>
        <w:pStyle w:val="Paragrafoelenco"/>
        <w:numPr>
          <w:ilvl w:val="0"/>
          <w:numId w:val="4"/>
        </w:numPr>
        <w:jc w:val="both"/>
        <w:rPr>
          <w:color w:val="002060"/>
          <w:sz w:val="28"/>
          <w:szCs w:val="28"/>
        </w:rPr>
      </w:pPr>
      <w:bookmarkStart w:id="1" w:name="_Hlk98834654"/>
      <w:r w:rsidRPr="00593329">
        <w:rPr>
          <w:color w:val="002060"/>
          <w:sz w:val="28"/>
          <w:szCs w:val="28"/>
        </w:rPr>
        <w:t xml:space="preserve">Il </w:t>
      </w:r>
      <w:r w:rsidR="0005287E">
        <w:rPr>
          <w:b/>
          <w:bCs/>
          <w:color w:val="002060"/>
          <w:sz w:val="28"/>
          <w:szCs w:val="28"/>
          <w:u w:val="single"/>
        </w:rPr>
        <w:t>COMMA</w:t>
      </w:r>
      <w:r w:rsidRPr="00593329">
        <w:rPr>
          <w:b/>
          <w:bCs/>
          <w:color w:val="002060"/>
          <w:sz w:val="28"/>
          <w:szCs w:val="28"/>
          <w:u w:val="single"/>
        </w:rPr>
        <w:t xml:space="preserve"> 1</w:t>
      </w:r>
      <w:r w:rsidRPr="00593329">
        <w:rPr>
          <w:color w:val="002060"/>
          <w:sz w:val="28"/>
          <w:szCs w:val="28"/>
        </w:rPr>
        <w:t xml:space="preserve"> prevede </w:t>
      </w:r>
      <w:r w:rsidR="003E41C7" w:rsidRPr="00593329">
        <w:rPr>
          <w:color w:val="002060"/>
          <w:sz w:val="28"/>
          <w:szCs w:val="28"/>
        </w:rPr>
        <w:t xml:space="preserve">la </w:t>
      </w:r>
      <w:r w:rsidR="003E41C7" w:rsidRPr="00703D15">
        <w:rPr>
          <w:b/>
          <w:bCs/>
          <w:color w:val="002060"/>
          <w:sz w:val="28"/>
          <w:szCs w:val="28"/>
        </w:rPr>
        <w:t>modernizzazione</w:t>
      </w:r>
      <w:r w:rsidR="003E41C7" w:rsidRPr="00593329">
        <w:rPr>
          <w:color w:val="002060"/>
          <w:sz w:val="28"/>
          <w:szCs w:val="28"/>
        </w:rPr>
        <w:t xml:space="preserve"> degli strumenti di </w:t>
      </w:r>
      <w:r w:rsidR="003E41C7" w:rsidRPr="00593329">
        <w:rPr>
          <w:b/>
          <w:bCs/>
          <w:color w:val="002060"/>
          <w:sz w:val="28"/>
          <w:szCs w:val="28"/>
        </w:rPr>
        <w:t>mappatura</w:t>
      </w:r>
      <w:r w:rsidR="003E41C7" w:rsidRPr="00593329">
        <w:rPr>
          <w:color w:val="002060"/>
          <w:sz w:val="28"/>
          <w:szCs w:val="28"/>
        </w:rPr>
        <w:t xml:space="preserve"> degli immobili</w:t>
      </w:r>
      <w:r w:rsidRPr="00593329">
        <w:rPr>
          <w:color w:val="002060"/>
          <w:sz w:val="28"/>
          <w:szCs w:val="28"/>
        </w:rPr>
        <w:t>.</w:t>
      </w:r>
    </w:p>
    <w:p w14:paraId="1A41AC29" w14:textId="77777777" w:rsidR="00E90F8B" w:rsidRPr="00703D15" w:rsidRDefault="00E90F8B" w:rsidP="00A660A4">
      <w:pPr>
        <w:pStyle w:val="Paragrafoelenco"/>
        <w:ind w:left="360"/>
        <w:jc w:val="both"/>
        <w:rPr>
          <w:color w:val="002060"/>
          <w:sz w:val="16"/>
          <w:szCs w:val="16"/>
        </w:rPr>
      </w:pPr>
    </w:p>
    <w:p w14:paraId="03A71854" w14:textId="0E00C1B5" w:rsidR="003108C4" w:rsidRPr="003108C4" w:rsidRDefault="003108C4" w:rsidP="003108C4">
      <w:pPr>
        <w:pStyle w:val="Paragrafoelenco"/>
        <w:ind w:left="36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In particolare, </w:t>
      </w:r>
      <w:r w:rsidR="00A660A4">
        <w:rPr>
          <w:color w:val="002060"/>
          <w:sz w:val="28"/>
          <w:szCs w:val="28"/>
        </w:rPr>
        <w:t>la norma</w:t>
      </w:r>
      <w:r w:rsidRPr="003108C4">
        <w:rPr>
          <w:color w:val="002060"/>
          <w:sz w:val="28"/>
          <w:szCs w:val="28"/>
        </w:rPr>
        <w:t xml:space="preserve"> mira a facilitare e accelerare l'</w:t>
      </w:r>
      <w:r w:rsidRPr="00645F66">
        <w:rPr>
          <w:b/>
          <w:bCs/>
          <w:color w:val="002060"/>
          <w:sz w:val="28"/>
          <w:szCs w:val="28"/>
        </w:rPr>
        <w:t>individuazione</w:t>
      </w:r>
      <w:r w:rsidRPr="003108C4">
        <w:rPr>
          <w:color w:val="002060"/>
          <w:sz w:val="28"/>
          <w:szCs w:val="28"/>
        </w:rPr>
        <w:t xml:space="preserve"> e, eventualmente, il </w:t>
      </w:r>
      <w:r w:rsidRPr="00982D23">
        <w:rPr>
          <w:b/>
          <w:bCs/>
          <w:color w:val="002060"/>
          <w:sz w:val="28"/>
          <w:szCs w:val="28"/>
        </w:rPr>
        <w:t>corretto classamento</w:t>
      </w:r>
      <w:r w:rsidRPr="003108C4">
        <w:rPr>
          <w:color w:val="002060"/>
          <w:sz w:val="28"/>
          <w:szCs w:val="28"/>
        </w:rPr>
        <w:t xml:space="preserve"> di:</w:t>
      </w:r>
    </w:p>
    <w:p w14:paraId="516A7DF7" w14:textId="73B1B08D" w:rsidR="00345786" w:rsidRPr="0047083D" w:rsidRDefault="00345786" w:rsidP="00654F12">
      <w:pPr>
        <w:pStyle w:val="Paragrafoelenco"/>
        <w:numPr>
          <w:ilvl w:val="0"/>
          <w:numId w:val="6"/>
        </w:numPr>
        <w:jc w:val="both"/>
        <w:rPr>
          <w:color w:val="002060"/>
          <w:sz w:val="28"/>
          <w:szCs w:val="28"/>
        </w:rPr>
      </w:pPr>
      <w:r w:rsidRPr="0047083D">
        <w:rPr>
          <w:color w:val="002060"/>
          <w:sz w:val="28"/>
          <w:szCs w:val="28"/>
        </w:rPr>
        <w:t>i</w:t>
      </w:r>
      <w:r w:rsidR="003108C4" w:rsidRPr="0047083D">
        <w:rPr>
          <w:color w:val="002060"/>
          <w:sz w:val="28"/>
          <w:szCs w:val="28"/>
        </w:rPr>
        <w:t>mmobili</w:t>
      </w:r>
      <w:r w:rsidR="0047083D" w:rsidRPr="0047083D">
        <w:rPr>
          <w:color w:val="002060"/>
          <w:sz w:val="28"/>
          <w:szCs w:val="28"/>
        </w:rPr>
        <w:t xml:space="preserve"> </w:t>
      </w:r>
      <w:r w:rsidR="003108C4" w:rsidRPr="0047083D">
        <w:rPr>
          <w:color w:val="002060"/>
          <w:sz w:val="28"/>
          <w:szCs w:val="28"/>
        </w:rPr>
        <w:t>attualmente non censiti (c.d. “immobili fantasma”)</w:t>
      </w:r>
    </w:p>
    <w:p w14:paraId="68989B21" w14:textId="77777777" w:rsidR="0047083D" w:rsidRPr="0047083D" w:rsidRDefault="0047083D" w:rsidP="00345786">
      <w:pPr>
        <w:pStyle w:val="Paragrafoelenco"/>
        <w:numPr>
          <w:ilvl w:val="0"/>
          <w:numId w:val="6"/>
        </w:numPr>
        <w:jc w:val="both"/>
        <w:rPr>
          <w:color w:val="002060"/>
          <w:sz w:val="28"/>
          <w:szCs w:val="28"/>
        </w:rPr>
      </w:pPr>
      <w:r w:rsidRPr="0047083D">
        <w:rPr>
          <w:color w:val="002060"/>
          <w:sz w:val="28"/>
          <w:szCs w:val="28"/>
        </w:rPr>
        <w:t xml:space="preserve">immobili </w:t>
      </w:r>
      <w:r w:rsidR="003108C4" w:rsidRPr="0047083D">
        <w:rPr>
          <w:color w:val="002060"/>
          <w:sz w:val="28"/>
          <w:szCs w:val="28"/>
        </w:rPr>
        <w:t>che non rispettano la reale consistenza di fatto</w:t>
      </w:r>
    </w:p>
    <w:p w14:paraId="2531C1D4" w14:textId="600F31BB" w:rsidR="00345786" w:rsidRPr="0047083D" w:rsidRDefault="0047083D" w:rsidP="00345786">
      <w:pPr>
        <w:pStyle w:val="Paragrafoelenco"/>
        <w:numPr>
          <w:ilvl w:val="0"/>
          <w:numId w:val="6"/>
        </w:numPr>
        <w:jc w:val="both"/>
        <w:rPr>
          <w:color w:val="002060"/>
          <w:sz w:val="28"/>
          <w:szCs w:val="28"/>
        </w:rPr>
      </w:pPr>
      <w:r w:rsidRPr="0047083D">
        <w:rPr>
          <w:color w:val="002060"/>
          <w:sz w:val="28"/>
          <w:szCs w:val="28"/>
        </w:rPr>
        <w:t xml:space="preserve">immobili che non rispettano </w:t>
      </w:r>
      <w:r w:rsidR="003108C4" w:rsidRPr="0047083D">
        <w:rPr>
          <w:color w:val="002060"/>
          <w:sz w:val="28"/>
          <w:szCs w:val="28"/>
        </w:rPr>
        <w:t>la relativa destinazione d'uso</w:t>
      </w:r>
    </w:p>
    <w:p w14:paraId="4836ABC8" w14:textId="77777777" w:rsidR="00742F60" w:rsidRDefault="0047083D" w:rsidP="00742F60">
      <w:pPr>
        <w:pStyle w:val="Paragrafoelenco"/>
        <w:numPr>
          <w:ilvl w:val="0"/>
          <w:numId w:val="6"/>
        </w:numPr>
        <w:jc w:val="both"/>
        <w:rPr>
          <w:color w:val="002060"/>
          <w:sz w:val="28"/>
          <w:szCs w:val="28"/>
        </w:rPr>
      </w:pPr>
      <w:r w:rsidRPr="0047083D">
        <w:rPr>
          <w:color w:val="002060"/>
          <w:sz w:val="28"/>
          <w:szCs w:val="28"/>
        </w:rPr>
        <w:t>immobili</w:t>
      </w:r>
      <w:r w:rsidR="003108C4" w:rsidRPr="0047083D">
        <w:rPr>
          <w:color w:val="002060"/>
          <w:sz w:val="28"/>
          <w:szCs w:val="28"/>
        </w:rPr>
        <w:t xml:space="preserve"> </w:t>
      </w:r>
      <w:r w:rsidR="00345786" w:rsidRPr="0047083D">
        <w:rPr>
          <w:color w:val="002060"/>
          <w:sz w:val="28"/>
          <w:szCs w:val="28"/>
        </w:rPr>
        <w:t xml:space="preserve">che non rispettano </w:t>
      </w:r>
      <w:r w:rsidR="003108C4" w:rsidRPr="0047083D">
        <w:rPr>
          <w:color w:val="002060"/>
          <w:sz w:val="28"/>
          <w:szCs w:val="28"/>
        </w:rPr>
        <w:t>la categoria catastale attribuita;</w:t>
      </w:r>
    </w:p>
    <w:p w14:paraId="03F7EA23" w14:textId="77777777" w:rsidR="00742F60" w:rsidRDefault="003108C4" w:rsidP="00742F60">
      <w:pPr>
        <w:pStyle w:val="Paragrafoelenco"/>
        <w:numPr>
          <w:ilvl w:val="0"/>
          <w:numId w:val="6"/>
        </w:numPr>
        <w:jc w:val="both"/>
        <w:rPr>
          <w:color w:val="002060"/>
          <w:sz w:val="28"/>
          <w:szCs w:val="28"/>
        </w:rPr>
      </w:pPr>
      <w:r w:rsidRPr="00742F60">
        <w:rPr>
          <w:color w:val="002060"/>
          <w:sz w:val="28"/>
          <w:szCs w:val="28"/>
        </w:rPr>
        <w:t>terreni edificabili accatastati come agricoli;</w:t>
      </w:r>
    </w:p>
    <w:p w14:paraId="38ACB3A4" w14:textId="45F5DBA4" w:rsidR="003108C4" w:rsidRPr="00742F60" w:rsidRDefault="003108C4" w:rsidP="00742F60">
      <w:pPr>
        <w:pStyle w:val="Paragrafoelenco"/>
        <w:numPr>
          <w:ilvl w:val="0"/>
          <w:numId w:val="6"/>
        </w:numPr>
        <w:jc w:val="both"/>
        <w:rPr>
          <w:color w:val="002060"/>
          <w:sz w:val="28"/>
          <w:szCs w:val="28"/>
        </w:rPr>
      </w:pPr>
      <w:r w:rsidRPr="00742F60">
        <w:rPr>
          <w:color w:val="002060"/>
          <w:sz w:val="28"/>
          <w:szCs w:val="28"/>
        </w:rPr>
        <w:t>immobili abusivi.</w:t>
      </w:r>
    </w:p>
    <w:bookmarkEnd w:id="1"/>
    <w:p w14:paraId="1EDA4841" w14:textId="094223B5" w:rsidR="000E4768" w:rsidRDefault="000E4768" w:rsidP="000E4768">
      <w:pPr>
        <w:jc w:val="both"/>
        <w:rPr>
          <w:color w:val="002060"/>
          <w:sz w:val="28"/>
          <w:szCs w:val="28"/>
        </w:rPr>
      </w:pPr>
    </w:p>
    <w:p w14:paraId="49608AFB" w14:textId="01BC15F3" w:rsidR="000E4768" w:rsidRPr="00351733" w:rsidRDefault="008C4C2A" w:rsidP="000E4768">
      <w:pPr>
        <w:ind w:left="360"/>
        <w:jc w:val="both"/>
        <w:rPr>
          <w:b/>
          <w:bCs/>
          <w:color w:val="002060"/>
          <w:sz w:val="28"/>
          <w:szCs w:val="28"/>
        </w:rPr>
      </w:pPr>
      <w:r w:rsidRPr="008E0A3E">
        <w:rPr>
          <w:b/>
          <w:bCs/>
          <w:color w:val="002060"/>
          <w:sz w:val="28"/>
          <w:szCs w:val="28"/>
        </w:rPr>
        <w:t>Il comma 1</w:t>
      </w:r>
      <w:r w:rsidR="000E4768" w:rsidRPr="008E0A3E">
        <w:rPr>
          <w:b/>
          <w:bCs/>
          <w:color w:val="002060"/>
          <w:sz w:val="28"/>
          <w:szCs w:val="28"/>
        </w:rPr>
        <w:t xml:space="preserve"> è condivis</w:t>
      </w:r>
      <w:r w:rsidRPr="008E0A3E">
        <w:rPr>
          <w:b/>
          <w:bCs/>
          <w:color w:val="002060"/>
          <w:sz w:val="28"/>
          <w:szCs w:val="28"/>
        </w:rPr>
        <w:t>o</w:t>
      </w:r>
      <w:r w:rsidR="000E4768" w:rsidRPr="008E0A3E">
        <w:rPr>
          <w:b/>
          <w:bCs/>
          <w:color w:val="002060"/>
          <w:sz w:val="28"/>
          <w:szCs w:val="28"/>
        </w:rPr>
        <w:t xml:space="preserve"> dall’intero Parlamento.</w:t>
      </w:r>
    </w:p>
    <w:p w14:paraId="3E0C120F" w14:textId="77777777" w:rsidR="000E4768" w:rsidRPr="000E4768" w:rsidRDefault="000E4768" w:rsidP="000E4768">
      <w:pPr>
        <w:ind w:left="360"/>
        <w:jc w:val="both"/>
        <w:rPr>
          <w:color w:val="002060"/>
          <w:sz w:val="28"/>
          <w:szCs w:val="28"/>
        </w:rPr>
      </w:pPr>
    </w:p>
    <w:p w14:paraId="073B1AB0" w14:textId="7DA1CF9E" w:rsidR="003108C4" w:rsidRPr="00593329" w:rsidRDefault="00E90F8B" w:rsidP="00593329">
      <w:pPr>
        <w:pStyle w:val="Paragrafoelenco"/>
        <w:numPr>
          <w:ilvl w:val="0"/>
          <w:numId w:val="4"/>
        </w:numPr>
        <w:jc w:val="both"/>
        <w:rPr>
          <w:color w:val="002060"/>
          <w:sz w:val="28"/>
          <w:szCs w:val="28"/>
        </w:rPr>
      </w:pPr>
      <w:bookmarkStart w:id="2" w:name="_Hlk98834732"/>
      <w:r w:rsidRPr="00593329">
        <w:rPr>
          <w:color w:val="002060"/>
          <w:sz w:val="28"/>
          <w:szCs w:val="28"/>
        </w:rPr>
        <w:t xml:space="preserve">Il </w:t>
      </w:r>
      <w:r w:rsidR="0005287E">
        <w:rPr>
          <w:b/>
          <w:bCs/>
          <w:color w:val="002060"/>
          <w:sz w:val="28"/>
          <w:szCs w:val="28"/>
          <w:u w:val="single"/>
        </w:rPr>
        <w:t>COMMA</w:t>
      </w:r>
      <w:r w:rsidRPr="00593329">
        <w:rPr>
          <w:b/>
          <w:bCs/>
          <w:color w:val="002060"/>
          <w:sz w:val="28"/>
          <w:szCs w:val="28"/>
          <w:u w:val="single"/>
        </w:rPr>
        <w:t xml:space="preserve"> 2</w:t>
      </w:r>
      <w:r w:rsidRPr="00593329">
        <w:rPr>
          <w:b/>
          <w:bCs/>
          <w:color w:val="002060"/>
          <w:sz w:val="28"/>
          <w:szCs w:val="28"/>
        </w:rPr>
        <w:t xml:space="preserve"> </w:t>
      </w:r>
      <w:r w:rsidRPr="00593329">
        <w:rPr>
          <w:color w:val="002060"/>
          <w:sz w:val="28"/>
          <w:szCs w:val="28"/>
        </w:rPr>
        <w:t xml:space="preserve">prevede </w:t>
      </w:r>
      <w:r w:rsidR="003E41C7" w:rsidRPr="00593329">
        <w:rPr>
          <w:color w:val="002060"/>
          <w:sz w:val="28"/>
          <w:szCs w:val="28"/>
        </w:rPr>
        <w:t xml:space="preserve">la </w:t>
      </w:r>
      <w:r w:rsidR="003E41C7" w:rsidRPr="00593329">
        <w:rPr>
          <w:b/>
          <w:bCs/>
          <w:color w:val="002060"/>
          <w:sz w:val="28"/>
          <w:szCs w:val="28"/>
        </w:rPr>
        <w:t>revisione del catasto</w:t>
      </w:r>
      <w:r w:rsidR="003E41C7" w:rsidRPr="00593329">
        <w:rPr>
          <w:color w:val="002060"/>
          <w:sz w:val="28"/>
          <w:szCs w:val="28"/>
        </w:rPr>
        <w:t xml:space="preserve"> dei fabbricati</w:t>
      </w:r>
      <w:r w:rsidR="0037571E" w:rsidRPr="00593329">
        <w:rPr>
          <w:color w:val="002060"/>
          <w:sz w:val="28"/>
          <w:szCs w:val="28"/>
        </w:rPr>
        <w:t>.</w:t>
      </w:r>
    </w:p>
    <w:p w14:paraId="79F0CE3B" w14:textId="77777777" w:rsidR="003108C4" w:rsidRPr="00703D15" w:rsidRDefault="003108C4" w:rsidP="003108C4">
      <w:pPr>
        <w:pStyle w:val="Paragrafoelenco"/>
        <w:ind w:left="360"/>
        <w:jc w:val="both"/>
        <w:rPr>
          <w:color w:val="002060"/>
          <w:sz w:val="16"/>
          <w:szCs w:val="16"/>
        </w:rPr>
      </w:pPr>
    </w:p>
    <w:p w14:paraId="3CCE990B" w14:textId="54CBF204" w:rsidR="00A27E28" w:rsidRPr="003108C4" w:rsidRDefault="00E746BC" w:rsidP="003108C4">
      <w:pPr>
        <w:pStyle w:val="Paragrafoelenco"/>
        <w:ind w:left="360"/>
        <w:jc w:val="both"/>
        <w:rPr>
          <w:color w:val="002060"/>
          <w:sz w:val="28"/>
          <w:szCs w:val="28"/>
        </w:rPr>
      </w:pPr>
      <w:r w:rsidRPr="003108C4">
        <w:rPr>
          <w:color w:val="002060"/>
          <w:sz w:val="28"/>
          <w:szCs w:val="28"/>
        </w:rPr>
        <w:t xml:space="preserve">La novità principale </w:t>
      </w:r>
      <w:r w:rsidR="00A660A4">
        <w:rPr>
          <w:color w:val="002060"/>
          <w:sz w:val="28"/>
          <w:szCs w:val="28"/>
        </w:rPr>
        <w:t xml:space="preserve">della revisione </w:t>
      </w:r>
      <w:r w:rsidRPr="003108C4">
        <w:rPr>
          <w:color w:val="002060"/>
          <w:sz w:val="28"/>
          <w:szCs w:val="28"/>
        </w:rPr>
        <w:t>è l</w:t>
      </w:r>
      <w:r w:rsidR="001D47F3" w:rsidRPr="003108C4">
        <w:rPr>
          <w:color w:val="002060"/>
          <w:sz w:val="28"/>
          <w:szCs w:val="28"/>
        </w:rPr>
        <w:t xml:space="preserve">’introduzione di una </w:t>
      </w:r>
      <w:r w:rsidR="00AE53D9">
        <w:rPr>
          <w:color w:val="002060"/>
          <w:sz w:val="28"/>
          <w:szCs w:val="28"/>
        </w:rPr>
        <w:t>qualificazione</w:t>
      </w:r>
      <w:r w:rsidR="001D47F3" w:rsidRPr="003108C4">
        <w:rPr>
          <w:color w:val="002060"/>
          <w:sz w:val="28"/>
          <w:szCs w:val="28"/>
        </w:rPr>
        <w:t xml:space="preserve"> </w:t>
      </w:r>
      <w:r w:rsidR="001D47F3" w:rsidRPr="003108C4">
        <w:rPr>
          <w:b/>
          <w:bCs/>
          <w:color w:val="002060"/>
          <w:sz w:val="28"/>
          <w:szCs w:val="28"/>
        </w:rPr>
        <w:t>patrimoniale</w:t>
      </w:r>
      <w:r w:rsidR="001D47F3" w:rsidRPr="003108C4">
        <w:rPr>
          <w:color w:val="002060"/>
          <w:sz w:val="28"/>
          <w:szCs w:val="28"/>
        </w:rPr>
        <w:t xml:space="preserve"> </w:t>
      </w:r>
      <w:r w:rsidR="00A27E28" w:rsidRPr="003108C4">
        <w:rPr>
          <w:color w:val="002060"/>
          <w:sz w:val="28"/>
          <w:szCs w:val="28"/>
        </w:rPr>
        <w:t>del catasto italiano</w:t>
      </w:r>
      <w:r w:rsidR="001D47F3" w:rsidRPr="003108C4">
        <w:rPr>
          <w:color w:val="002060"/>
          <w:sz w:val="28"/>
          <w:szCs w:val="28"/>
        </w:rPr>
        <w:t>,</w:t>
      </w:r>
      <w:r w:rsidR="00A27E28" w:rsidRPr="003108C4">
        <w:rPr>
          <w:color w:val="002060"/>
          <w:sz w:val="28"/>
          <w:szCs w:val="28"/>
        </w:rPr>
        <w:t xml:space="preserve"> tradizionalmente di natura reddituale</w:t>
      </w:r>
      <w:r w:rsidR="00314DF4" w:rsidRPr="003108C4">
        <w:rPr>
          <w:color w:val="002060"/>
          <w:sz w:val="28"/>
          <w:szCs w:val="28"/>
        </w:rPr>
        <w:t xml:space="preserve"> </w:t>
      </w:r>
      <w:r w:rsidR="0037571E" w:rsidRPr="003108C4">
        <w:rPr>
          <w:color w:val="002060"/>
          <w:sz w:val="28"/>
          <w:szCs w:val="28"/>
        </w:rPr>
        <w:t xml:space="preserve">perché </w:t>
      </w:r>
      <w:r w:rsidR="00314DF4" w:rsidRPr="003108C4">
        <w:rPr>
          <w:color w:val="002060"/>
          <w:sz w:val="28"/>
          <w:szCs w:val="28"/>
        </w:rPr>
        <w:t xml:space="preserve">teso a considerare </w:t>
      </w:r>
      <w:r w:rsidR="005277A9" w:rsidRPr="003108C4">
        <w:rPr>
          <w:color w:val="002060"/>
          <w:sz w:val="28"/>
          <w:szCs w:val="28"/>
        </w:rPr>
        <w:t xml:space="preserve">quale </w:t>
      </w:r>
      <w:r w:rsidR="00314DF4" w:rsidRPr="003108C4">
        <w:rPr>
          <w:color w:val="002060"/>
          <w:sz w:val="28"/>
          <w:szCs w:val="28"/>
        </w:rPr>
        <w:t>indice di capacità contributiva la capacità dell’immobile di produrre reddito</w:t>
      </w:r>
      <w:r w:rsidR="005277A9" w:rsidRPr="003108C4">
        <w:rPr>
          <w:color w:val="002060"/>
          <w:sz w:val="28"/>
          <w:szCs w:val="28"/>
        </w:rPr>
        <w:t xml:space="preserve"> e non il suo mero possesso</w:t>
      </w:r>
      <w:r w:rsidR="00314DF4" w:rsidRPr="003108C4">
        <w:rPr>
          <w:color w:val="002060"/>
          <w:sz w:val="28"/>
          <w:szCs w:val="28"/>
        </w:rPr>
        <w:t>.</w:t>
      </w:r>
    </w:p>
    <w:bookmarkEnd w:id="2"/>
    <w:p w14:paraId="3FC488CB" w14:textId="67FCBF40" w:rsidR="009C4669" w:rsidRDefault="009C4669" w:rsidP="001E07DF">
      <w:pPr>
        <w:jc w:val="both"/>
        <w:rPr>
          <w:b/>
          <w:bCs/>
          <w:sz w:val="28"/>
          <w:szCs w:val="28"/>
        </w:rPr>
      </w:pPr>
    </w:p>
    <w:p w14:paraId="0A495BCD" w14:textId="6E846027" w:rsidR="000E4768" w:rsidRPr="000E4768" w:rsidRDefault="008C4C2A" w:rsidP="000E4768">
      <w:pPr>
        <w:ind w:left="360"/>
        <w:jc w:val="both"/>
        <w:rPr>
          <w:color w:val="002060"/>
          <w:sz w:val="28"/>
          <w:szCs w:val="28"/>
        </w:rPr>
      </w:pPr>
      <w:r w:rsidRPr="008E0A3E">
        <w:rPr>
          <w:b/>
          <w:bCs/>
          <w:color w:val="002060"/>
          <w:sz w:val="28"/>
          <w:szCs w:val="28"/>
        </w:rPr>
        <w:t>Il comma 2</w:t>
      </w:r>
      <w:r w:rsidR="000E4768" w:rsidRPr="008E0A3E">
        <w:rPr>
          <w:b/>
          <w:bCs/>
          <w:color w:val="002060"/>
          <w:sz w:val="28"/>
          <w:szCs w:val="28"/>
        </w:rPr>
        <w:t xml:space="preserve"> </w:t>
      </w:r>
      <w:r w:rsidR="000E4768" w:rsidRPr="008E0A3E">
        <w:rPr>
          <w:b/>
          <w:bCs/>
          <w:color w:val="002060"/>
          <w:sz w:val="28"/>
          <w:szCs w:val="28"/>
          <w:u w:val="single"/>
        </w:rPr>
        <w:t>non</w:t>
      </w:r>
      <w:r w:rsidR="000E4768" w:rsidRPr="008E0A3E">
        <w:rPr>
          <w:b/>
          <w:bCs/>
          <w:color w:val="002060"/>
          <w:sz w:val="28"/>
          <w:szCs w:val="28"/>
        </w:rPr>
        <w:t xml:space="preserve"> è condivis</w:t>
      </w:r>
      <w:r w:rsidRPr="008E0A3E">
        <w:rPr>
          <w:b/>
          <w:bCs/>
          <w:color w:val="002060"/>
          <w:sz w:val="28"/>
          <w:szCs w:val="28"/>
        </w:rPr>
        <w:t>o</w:t>
      </w:r>
      <w:r w:rsidR="000E4768" w:rsidRPr="008E0A3E">
        <w:rPr>
          <w:b/>
          <w:bCs/>
          <w:color w:val="002060"/>
          <w:sz w:val="28"/>
          <w:szCs w:val="28"/>
        </w:rPr>
        <w:t xml:space="preserve"> da </w:t>
      </w:r>
      <w:r w:rsidR="005B01AA" w:rsidRPr="008E0A3E">
        <w:rPr>
          <w:b/>
          <w:bCs/>
          <w:color w:val="002060"/>
          <w:sz w:val="28"/>
          <w:szCs w:val="28"/>
        </w:rPr>
        <w:t>5</w:t>
      </w:r>
      <w:r w:rsidR="000E4768" w:rsidRPr="008E0A3E">
        <w:rPr>
          <w:b/>
          <w:bCs/>
          <w:color w:val="002060"/>
          <w:sz w:val="28"/>
          <w:szCs w:val="28"/>
        </w:rPr>
        <w:t xml:space="preserve"> forze politiche</w:t>
      </w:r>
      <w:r w:rsidR="000E4768" w:rsidRPr="00351733">
        <w:rPr>
          <w:color w:val="002060"/>
          <w:sz w:val="28"/>
          <w:szCs w:val="28"/>
        </w:rPr>
        <w:t>:</w:t>
      </w:r>
      <w:r w:rsidR="000E4768" w:rsidRPr="000E4768">
        <w:rPr>
          <w:color w:val="002060"/>
          <w:sz w:val="28"/>
          <w:szCs w:val="28"/>
        </w:rPr>
        <w:t xml:space="preserve"> </w:t>
      </w:r>
      <w:r w:rsidR="005B01AA">
        <w:rPr>
          <w:color w:val="002060"/>
          <w:sz w:val="28"/>
          <w:szCs w:val="28"/>
        </w:rPr>
        <w:t>3</w:t>
      </w:r>
      <w:r w:rsidR="000E4768">
        <w:rPr>
          <w:color w:val="002060"/>
          <w:sz w:val="28"/>
          <w:szCs w:val="28"/>
        </w:rPr>
        <w:t xml:space="preserve"> di maggioranza (</w:t>
      </w:r>
      <w:r w:rsidR="000E4768" w:rsidRPr="000E4768">
        <w:rPr>
          <w:color w:val="002060"/>
          <w:sz w:val="28"/>
          <w:szCs w:val="28"/>
        </w:rPr>
        <w:t>Lega, Forza Italia, Coraggio Italia</w:t>
      </w:r>
      <w:r w:rsidR="000E4768">
        <w:rPr>
          <w:color w:val="002060"/>
          <w:sz w:val="28"/>
          <w:szCs w:val="28"/>
        </w:rPr>
        <w:t>)</w:t>
      </w:r>
      <w:r w:rsidR="000E4768" w:rsidRPr="000E4768">
        <w:rPr>
          <w:color w:val="002060"/>
          <w:sz w:val="28"/>
          <w:szCs w:val="28"/>
        </w:rPr>
        <w:t xml:space="preserve">, </w:t>
      </w:r>
      <w:r w:rsidR="005B01AA">
        <w:rPr>
          <w:color w:val="002060"/>
          <w:sz w:val="28"/>
          <w:szCs w:val="28"/>
        </w:rPr>
        <w:t>2</w:t>
      </w:r>
      <w:r w:rsidR="000E4768">
        <w:rPr>
          <w:color w:val="002060"/>
          <w:sz w:val="28"/>
          <w:szCs w:val="28"/>
        </w:rPr>
        <w:t xml:space="preserve"> di opposizione (</w:t>
      </w:r>
      <w:r w:rsidR="000E4768" w:rsidRPr="000E4768">
        <w:rPr>
          <w:color w:val="002060"/>
          <w:sz w:val="28"/>
          <w:szCs w:val="28"/>
        </w:rPr>
        <w:t>Fratelli d’Italia</w:t>
      </w:r>
      <w:r w:rsidR="000E4768">
        <w:rPr>
          <w:color w:val="002060"/>
          <w:sz w:val="28"/>
          <w:szCs w:val="28"/>
        </w:rPr>
        <w:t>,</w:t>
      </w:r>
      <w:r w:rsidR="000E4768" w:rsidRPr="000E4768">
        <w:rPr>
          <w:color w:val="002060"/>
          <w:sz w:val="28"/>
          <w:szCs w:val="28"/>
        </w:rPr>
        <w:t xml:space="preserve"> Alternativa</w:t>
      </w:r>
      <w:r w:rsidR="000E4768">
        <w:rPr>
          <w:color w:val="002060"/>
          <w:sz w:val="28"/>
          <w:szCs w:val="28"/>
        </w:rPr>
        <w:t>)</w:t>
      </w:r>
      <w:r w:rsidR="000E4768" w:rsidRPr="000E4768">
        <w:rPr>
          <w:color w:val="002060"/>
          <w:sz w:val="28"/>
          <w:szCs w:val="28"/>
        </w:rPr>
        <w:t>.</w:t>
      </w:r>
    </w:p>
    <w:p w14:paraId="6641EDB6" w14:textId="77777777" w:rsidR="000E4768" w:rsidRPr="002A1BAB" w:rsidRDefault="000E4768" w:rsidP="001E07DF">
      <w:pPr>
        <w:jc w:val="both"/>
        <w:rPr>
          <w:b/>
          <w:bCs/>
          <w:sz w:val="28"/>
          <w:szCs w:val="28"/>
        </w:rPr>
      </w:pPr>
    </w:p>
    <w:p w14:paraId="66C39E8C" w14:textId="00BFA4E9" w:rsidR="007F4E0B" w:rsidRPr="008E0A3E" w:rsidRDefault="007F4E0B" w:rsidP="001E07DF">
      <w:pPr>
        <w:jc w:val="both"/>
        <w:rPr>
          <w:b/>
          <w:bCs/>
          <w:i/>
          <w:iCs/>
          <w:color w:val="002060"/>
          <w:sz w:val="32"/>
          <w:szCs w:val="32"/>
        </w:rPr>
      </w:pPr>
      <w:r w:rsidRPr="008E0A3E">
        <w:rPr>
          <w:b/>
          <w:bCs/>
          <w:i/>
          <w:iCs/>
          <w:color w:val="002060"/>
          <w:sz w:val="32"/>
          <w:szCs w:val="32"/>
        </w:rPr>
        <w:t xml:space="preserve">Perché c’è </w:t>
      </w:r>
      <w:r w:rsidR="007534A3" w:rsidRPr="008E0A3E">
        <w:rPr>
          <w:b/>
          <w:bCs/>
          <w:i/>
          <w:iCs/>
          <w:color w:val="002060"/>
          <w:sz w:val="32"/>
          <w:szCs w:val="32"/>
        </w:rPr>
        <w:t>grande attenzione al tema</w:t>
      </w:r>
      <w:r w:rsidRPr="008E0A3E">
        <w:rPr>
          <w:b/>
          <w:bCs/>
          <w:i/>
          <w:iCs/>
          <w:color w:val="002060"/>
          <w:sz w:val="32"/>
          <w:szCs w:val="32"/>
        </w:rPr>
        <w:t xml:space="preserve"> catasto?</w:t>
      </w:r>
    </w:p>
    <w:p w14:paraId="3D885004" w14:textId="31728E4F" w:rsidR="007F4E0B" w:rsidRDefault="007F4E0B" w:rsidP="001E07DF">
      <w:pPr>
        <w:jc w:val="both"/>
        <w:rPr>
          <w:sz w:val="28"/>
          <w:szCs w:val="28"/>
        </w:rPr>
      </w:pPr>
    </w:p>
    <w:p w14:paraId="6EC3CE72" w14:textId="1C48D480" w:rsidR="00D859A1" w:rsidRDefault="007F4E0B" w:rsidP="001E07DF">
      <w:pPr>
        <w:jc w:val="both"/>
        <w:rPr>
          <w:color w:val="002060"/>
          <w:sz w:val="28"/>
          <w:szCs w:val="28"/>
        </w:rPr>
      </w:pPr>
      <w:r w:rsidRPr="00AE05E7">
        <w:rPr>
          <w:color w:val="002060"/>
          <w:sz w:val="28"/>
          <w:szCs w:val="28"/>
        </w:rPr>
        <w:t xml:space="preserve">Perché sui dati catastali si basano diversi tributi, </w:t>
      </w:r>
      <w:r w:rsidR="007534A3" w:rsidRPr="00AE05E7">
        <w:rPr>
          <w:color w:val="002060"/>
          <w:sz w:val="28"/>
          <w:szCs w:val="28"/>
        </w:rPr>
        <w:t>il</w:t>
      </w:r>
      <w:r w:rsidRPr="00AE05E7">
        <w:rPr>
          <w:color w:val="002060"/>
          <w:sz w:val="28"/>
          <w:szCs w:val="28"/>
        </w:rPr>
        <w:t xml:space="preserve"> principale </w:t>
      </w:r>
      <w:r w:rsidR="007534A3" w:rsidRPr="00AE05E7">
        <w:rPr>
          <w:color w:val="002060"/>
          <w:sz w:val="28"/>
          <w:szCs w:val="28"/>
        </w:rPr>
        <w:t>dei quali</w:t>
      </w:r>
      <w:r w:rsidRPr="00AE05E7">
        <w:rPr>
          <w:color w:val="002060"/>
          <w:sz w:val="28"/>
          <w:szCs w:val="28"/>
        </w:rPr>
        <w:t xml:space="preserve"> è l’</w:t>
      </w:r>
      <w:r w:rsidRPr="00AE05E7">
        <w:rPr>
          <w:b/>
          <w:bCs/>
          <w:color w:val="002060"/>
          <w:sz w:val="28"/>
          <w:szCs w:val="28"/>
        </w:rPr>
        <w:t>IMU</w:t>
      </w:r>
      <w:r w:rsidRPr="00AE05E7">
        <w:rPr>
          <w:color w:val="002060"/>
          <w:sz w:val="28"/>
          <w:szCs w:val="28"/>
        </w:rPr>
        <w:t xml:space="preserve">, </w:t>
      </w:r>
      <w:r w:rsidR="007534A3" w:rsidRPr="00AE05E7">
        <w:rPr>
          <w:color w:val="002060"/>
          <w:sz w:val="28"/>
          <w:szCs w:val="28"/>
        </w:rPr>
        <w:t xml:space="preserve">vera e propria </w:t>
      </w:r>
      <w:r w:rsidR="007534A3" w:rsidRPr="00AE05E7">
        <w:rPr>
          <w:b/>
          <w:bCs/>
          <w:color w:val="002060"/>
          <w:sz w:val="28"/>
          <w:szCs w:val="28"/>
        </w:rPr>
        <w:t>patrimoniale annuale sugli immobili</w:t>
      </w:r>
      <w:r w:rsidR="007534A3" w:rsidRPr="00AE05E7">
        <w:rPr>
          <w:color w:val="002060"/>
          <w:sz w:val="28"/>
          <w:szCs w:val="28"/>
        </w:rPr>
        <w:t xml:space="preserve">, </w:t>
      </w:r>
      <w:r w:rsidRPr="00AE05E7">
        <w:rPr>
          <w:color w:val="002060"/>
          <w:sz w:val="28"/>
          <w:szCs w:val="28"/>
        </w:rPr>
        <w:t>che ha un gettito di circa 22 miliardi di euro l’anno, frutto dell’aumento dei moltiplicatori catastali e delle aliquote</w:t>
      </w:r>
      <w:r w:rsidR="007534A3" w:rsidRPr="00AE05E7">
        <w:rPr>
          <w:color w:val="002060"/>
          <w:sz w:val="28"/>
          <w:szCs w:val="28"/>
        </w:rPr>
        <w:t xml:space="preserve"> </w:t>
      </w:r>
      <w:r w:rsidR="004D7936">
        <w:rPr>
          <w:color w:val="002060"/>
          <w:sz w:val="28"/>
          <w:szCs w:val="28"/>
        </w:rPr>
        <w:t xml:space="preserve">disposto con </w:t>
      </w:r>
      <w:r w:rsidR="007534A3" w:rsidRPr="00AE05E7">
        <w:rPr>
          <w:color w:val="002060"/>
          <w:sz w:val="28"/>
          <w:szCs w:val="28"/>
        </w:rPr>
        <w:t>la manovra Monti (</w:t>
      </w:r>
      <w:r w:rsidR="0095119F">
        <w:rPr>
          <w:color w:val="002060"/>
          <w:sz w:val="28"/>
          <w:szCs w:val="28"/>
        </w:rPr>
        <w:t xml:space="preserve">prima </w:t>
      </w:r>
      <w:r w:rsidR="007534A3" w:rsidRPr="00AE05E7">
        <w:rPr>
          <w:color w:val="002060"/>
          <w:sz w:val="28"/>
          <w:szCs w:val="28"/>
        </w:rPr>
        <w:t>l’I</w:t>
      </w:r>
      <w:r w:rsidR="0095119F">
        <w:rPr>
          <w:color w:val="002060"/>
          <w:sz w:val="28"/>
          <w:szCs w:val="28"/>
        </w:rPr>
        <w:t>CI</w:t>
      </w:r>
      <w:r w:rsidR="007534A3" w:rsidRPr="00AE05E7">
        <w:rPr>
          <w:color w:val="002060"/>
          <w:sz w:val="28"/>
          <w:szCs w:val="28"/>
        </w:rPr>
        <w:t xml:space="preserve"> pesava per circa 9 miliardi l’anno).</w:t>
      </w:r>
      <w:r w:rsidR="00612ABD" w:rsidRPr="00AE05E7">
        <w:rPr>
          <w:color w:val="002060"/>
          <w:sz w:val="28"/>
          <w:szCs w:val="28"/>
        </w:rPr>
        <w:t xml:space="preserve"> </w:t>
      </w:r>
    </w:p>
    <w:p w14:paraId="310CE753" w14:textId="77777777" w:rsidR="0017789A" w:rsidRDefault="0017789A" w:rsidP="001E07DF">
      <w:pPr>
        <w:jc w:val="both"/>
        <w:rPr>
          <w:color w:val="002060"/>
          <w:sz w:val="28"/>
          <w:szCs w:val="28"/>
        </w:rPr>
      </w:pPr>
    </w:p>
    <w:p w14:paraId="586AA856" w14:textId="290715C2" w:rsidR="00664EE2" w:rsidRDefault="00664EE2" w:rsidP="001E07DF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Dall’I</w:t>
      </w:r>
      <w:r w:rsidR="00346C8A">
        <w:rPr>
          <w:color w:val="002060"/>
          <w:sz w:val="28"/>
          <w:szCs w:val="28"/>
        </w:rPr>
        <w:t>MU</w:t>
      </w:r>
      <w:r>
        <w:rPr>
          <w:color w:val="002060"/>
          <w:sz w:val="28"/>
          <w:szCs w:val="28"/>
        </w:rPr>
        <w:t xml:space="preserve"> è attualmente esclu</w:t>
      </w:r>
      <w:r w:rsidR="00D43B20">
        <w:rPr>
          <w:color w:val="002060"/>
          <w:sz w:val="28"/>
          <w:szCs w:val="28"/>
        </w:rPr>
        <w:t>s</w:t>
      </w:r>
      <w:r>
        <w:rPr>
          <w:color w:val="002060"/>
          <w:sz w:val="28"/>
          <w:szCs w:val="28"/>
        </w:rPr>
        <w:t>a l’abitazione principale (la cosiddetta “</w:t>
      </w:r>
      <w:r w:rsidRPr="005277A9">
        <w:rPr>
          <w:b/>
          <w:bCs/>
          <w:color w:val="002060"/>
          <w:sz w:val="28"/>
          <w:szCs w:val="28"/>
        </w:rPr>
        <w:t>prima casa</w:t>
      </w:r>
      <w:r>
        <w:rPr>
          <w:color w:val="002060"/>
          <w:sz w:val="28"/>
          <w:szCs w:val="28"/>
        </w:rPr>
        <w:t xml:space="preserve">”), </w:t>
      </w:r>
      <w:r w:rsidR="00D43B20">
        <w:rPr>
          <w:color w:val="002060"/>
          <w:sz w:val="28"/>
          <w:szCs w:val="28"/>
        </w:rPr>
        <w:t>a meno che non si tratti di un</w:t>
      </w:r>
      <w:r w:rsidR="00346C8A">
        <w:rPr>
          <w:color w:val="002060"/>
          <w:sz w:val="28"/>
          <w:szCs w:val="28"/>
        </w:rPr>
        <w:t>’</w:t>
      </w:r>
      <w:r w:rsidR="00D43B20">
        <w:rPr>
          <w:color w:val="002060"/>
          <w:sz w:val="28"/>
          <w:szCs w:val="28"/>
        </w:rPr>
        <w:t xml:space="preserve">unità immobiliare </w:t>
      </w:r>
      <w:r w:rsidR="00F71879">
        <w:rPr>
          <w:color w:val="002060"/>
          <w:sz w:val="28"/>
          <w:szCs w:val="28"/>
        </w:rPr>
        <w:t xml:space="preserve">di categoria catastale A/1, A/8 e A/9. </w:t>
      </w:r>
      <w:r w:rsidR="000A4B58">
        <w:rPr>
          <w:color w:val="002060"/>
          <w:sz w:val="28"/>
          <w:szCs w:val="28"/>
        </w:rPr>
        <w:t>Tuttavia, va s</w:t>
      </w:r>
      <w:r w:rsidR="0046437B">
        <w:rPr>
          <w:color w:val="002060"/>
          <w:sz w:val="28"/>
          <w:szCs w:val="28"/>
        </w:rPr>
        <w:t>o</w:t>
      </w:r>
      <w:r w:rsidR="000A4B58">
        <w:rPr>
          <w:color w:val="002060"/>
          <w:sz w:val="28"/>
          <w:szCs w:val="28"/>
        </w:rPr>
        <w:t xml:space="preserve">ttolineato che </w:t>
      </w:r>
      <w:r w:rsidR="000A4B58" w:rsidRPr="005277A9">
        <w:rPr>
          <w:color w:val="002060"/>
          <w:sz w:val="28"/>
          <w:szCs w:val="28"/>
          <w:u w:val="single"/>
        </w:rPr>
        <w:t>la Commissione europea</w:t>
      </w:r>
      <w:r w:rsidR="000A4B58">
        <w:rPr>
          <w:color w:val="002060"/>
          <w:sz w:val="28"/>
          <w:szCs w:val="28"/>
        </w:rPr>
        <w:t xml:space="preserve"> – oltre a </w:t>
      </w:r>
      <w:r w:rsidR="00A57F27">
        <w:rPr>
          <w:color w:val="002060"/>
          <w:sz w:val="28"/>
          <w:szCs w:val="28"/>
        </w:rPr>
        <w:t>raccomandare</w:t>
      </w:r>
      <w:r w:rsidR="000A4B58">
        <w:rPr>
          <w:color w:val="002060"/>
          <w:sz w:val="28"/>
          <w:szCs w:val="28"/>
        </w:rPr>
        <w:t xml:space="preserve"> all’Italia di “aggiornare” il catasto al fine di compensare con maggiore tassazion</w:t>
      </w:r>
      <w:r w:rsidR="00971A47">
        <w:rPr>
          <w:color w:val="002060"/>
          <w:sz w:val="28"/>
          <w:szCs w:val="28"/>
        </w:rPr>
        <w:t>e</w:t>
      </w:r>
      <w:r w:rsidR="000A4B58">
        <w:rPr>
          <w:color w:val="002060"/>
          <w:sz w:val="28"/>
          <w:szCs w:val="28"/>
        </w:rPr>
        <w:t xml:space="preserve"> sugli immobili una minore imposizione “sul lavoro” – </w:t>
      </w:r>
      <w:r w:rsidR="000A4B58" w:rsidRPr="005277A9">
        <w:rPr>
          <w:color w:val="002060"/>
          <w:sz w:val="28"/>
          <w:szCs w:val="28"/>
          <w:u w:val="single"/>
        </w:rPr>
        <w:t>ha suggerito anche di reintrodurre l’IMU sull’abitazione principale</w:t>
      </w:r>
      <w:r w:rsidR="000A4B58">
        <w:rPr>
          <w:color w:val="002060"/>
          <w:sz w:val="28"/>
          <w:szCs w:val="28"/>
        </w:rPr>
        <w:t>.</w:t>
      </w:r>
    </w:p>
    <w:p w14:paraId="242EC1CF" w14:textId="7922C314" w:rsidR="00CF1608" w:rsidRDefault="00CF1608" w:rsidP="001E07DF">
      <w:pPr>
        <w:jc w:val="both"/>
        <w:rPr>
          <w:color w:val="002060"/>
          <w:sz w:val="28"/>
          <w:szCs w:val="28"/>
        </w:rPr>
      </w:pPr>
    </w:p>
    <w:p w14:paraId="12CA32E9" w14:textId="3B290B99" w:rsidR="007F4E0B" w:rsidRDefault="00612ABD" w:rsidP="001E07DF">
      <w:pPr>
        <w:jc w:val="both"/>
        <w:rPr>
          <w:color w:val="002060"/>
          <w:sz w:val="28"/>
          <w:szCs w:val="28"/>
        </w:rPr>
      </w:pPr>
      <w:r w:rsidRPr="00AE05E7">
        <w:rPr>
          <w:color w:val="002060"/>
          <w:sz w:val="28"/>
          <w:szCs w:val="28"/>
        </w:rPr>
        <w:t>Gli altri tributi</w:t>
      </w:r>
      <w:r w:rsidR="00D859A1">
        <w:rPr>
          <w:color w:val="002060"/>
          <w:sz w:val="28"/>
          <w:szCs w:val="28"/>
        </w:rPr>
        <w:t xml:space="preserve"> fondati sulle risultanze catastali</w:t>
      </w:r>
      <w:r w:rsidRPr="00AE05E7">
        <w:rPr>
          <w:color w:val="002060"/>
          <w:sz w:val="28"/>
          <w:szCs w:val="28"/>
        </w:rPr>
        <w:t xml:space="preserve"> sono</w:t>
      </w:r>
      <w:r w:rsidR="007A1335">
        <w:rPr>
          <w:color w:val="002060"/>
          <w:sz w:val="28"/>
          <w:szCs w:val="28"/>
        </w:rPr>
        <w:t xml:space="preserve">, principalmente, </w:t>
      </w:r>
      <w:r w:rsidRPr="00AE05E7">
        <w:rPr>
          <w:color w:val="002060"/>
          <w:sz w:val="28"/>
          <w:szCs w:val="28"/>
        </w:rPr>
        <w:t>l’</w:t>
      </w:r>
      <w:r w:rsidR="008622DB">
        <w:rPr>
          <w:b/>
          <w:bCs/>
          <w:color w:val="002060"/>
          <w:sz w:val="28"/>
          <w:szCs w:val="28"/>
        </w:rPr>
        <w:t>I</w:t>
      </w:r>
      <w:r w:rsidRPr="00AE05E7">
        <w:rPr>
          <w:b/>
          <w:bCs/>
          <w:color w:val="002060"/>
          <w:sz w:val="28"/>
          <w:szCs w:val="28"/>
        </w:rPr>
        <w:t>mposta di registro</w:t>
      </w:r>
      <w:r w:rsidR="00346C8A">
        <w:rPr>
          <w:color w:val="002060"/>
          <w:sz w:val="28"/>
          <w:szCs w:val="28"/>
        </w:rPr>
        <w:t>,</w:t>
      </w:r>
      <w:r w:rsidRPr="00AE05E7">
        <w:rPr>
          <w:color w:val="002060"/>
          <w:sz w:val="28"/>
          <w:szCs w:val="28"/>
        </w:rPr>
        <w:t xml:space="preserve"> che si paga in caso di acquisto di un immobile</w:t>
      </w:r>
      <w:r w:rsidR="00346C8A">
        <w:rPr>
          <w:color w:val="002060"/>
          <w:sz w:val="28"/>
          <w:szCs w:val="28"/>
        </w:rPr>
        <w:t>,</w:t>
      </w:r>
      <w:r w:rsidRPr="00AE05E7">
        <w:rPr>
          <w:color w:val="002060"/>
          <w:sz w:val="28"/>
          <w:szCs w:val="28"/>
        </w:rPr>
        <w:t xml:space="preserve"> </w:t>
      </w:r>
      <w:r w:rsidR="00885FE7">
        <w:rPr>
          <w:color w:val="002060"/>
          <w:sz w:val="28"/>
          <w:szCs w:val="28"/>
        </w:rPr>
        <w:t>l’</w:t>
      </w:r>
      <w:r w:rsidR="00885FE7" w:rsidRPr="00885FE7">
        <w:rPr>
          <w:b/>
          <w:bCs/>
          <w:color w:val="002060"/>
          <w:sz w:val="28"/>
          <w:szCs w:val="28"/>
        </w:rPr>
        <w:t xml:space="preserve">Imposta sulle successioni e </w:t>
      </w:r>
      <w:r w:rsidR="00A57F27">
        <w:rPr>
          <w:b/>
          <w:bCs/>
          <w:color w:val="002060"/>
          <w:sz w:val="28"/>
          <w:szCs w:val="28"/>
        </w:rPr>
        <w:t xml:space="preserve">sulle </w:t>
      </w:r>
      <w:r w:rsidR="00885FE7" w:rsidRPr="00885FE7">
        <w:rPr>
          <w:b/>
          <w:bCs/>
          <w:color w:val="002060"/>
          <w:sz w:val="28"/>
          <w:szCs w:val="28"/>
        </w:rPr>
        <w:t>donazioni</w:t>
      </w:r>
      <w:r w:rsidR="00885FE7">
        <w:rPr>
          <w:color w:val="002060"/>
          <w:sz w:val="28"/>
          <w:szCs w:val="28"/>
        </w:rPr>
        <w:t xml:space="preserve"> </w:t>
      </w:r>
      <w:r w:rsidRPr="00AE05E7">
        <w:rPr>
          <w:color w:val="002060"/>
          <w:sz w:val="28"/>
          <w:szCs w:val="28"/>
        </w:rPr>
        <w:t>e l’</w:t>
      </w:r>
      <w:r w:rsidRPr="00AE05E7">
        <w:rPr>
          <w:b/>
          <w:bCs/>
          <w:color w:val="002060"/>
          <w:sz w:val="28"/>
          <w:szCs w:val="28"/>
        </w:rPr>
        <w:t>Irpef</w:t>
      </w:r>
      <w:r w:rsidRPr="00AE05E7">
        <w:rPr>
          <w:color w:val="002060"/>
          <w:sz w:val="28"/>
          <w:szCs w:val="28"/>
        </w:rPr>
        <w:t xml:space="preserve"> dovuta per le abitazioni ulteriori a quella principale che si trovino nello stesso Comune d</w:t>
      </w:r>
      <w:r w:rsidR="00664EE2">
        <w:rPr>
          <w:color w:val="002060"/>
          <w:sz w:val="28"/>
          <w:szCs w:val="28"/>
        </w:rPr>
        <w:t>i</w:t>
      </w:r>
      <w:r w:rsidRPr="00AE05E7">
        <w:rPr>
          <w:color w:val="002060"/>
          <w:sz w:val="28"/>
          <w:szCs w:val="28"/>
        </w:rPr>
        <w:t xml:space="preserve"> quella di residenza e che non siano locate.</w:t>
      </w:r>
    </w:p>
    <w:p w14:paraId="7FB52FE7" w14:textId="77777777" w:rsidR="00CF1608" w:rsidRDefault="00CF1608" w:rsidP="001E07DF">
      <w:pPr>
        <w:jc w:val="both"/>
        <w:rPr>
          <w:color w:val="002060"/>
          <w:sz w:val="28"/>
          <w:szCs w:val="28"/>
        </w:rPr>
      </w:pPr>
    </w:p>
    <w:p w14:paraId="0E1AEA6B" w14:textId="4F6B2305" w:rsidR="00664EE2" w:rsidRDefault="00664EE2" w:rsidP="001E07DF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Peraltro, </w:t>
      </w:r>
      <w:r w:rsidR="005D7C15">
        <w:rPr>
          <w:color w:val="002060"/>
          <w:sz w:val="28"/>
          <w:szCs w:val="28"/>
        </w:rPr>
        <w:t>i dati catastali influenzano anche l</w:t>
      </w:r>
      <w:r w:rsidR="005D7C15" w:rsidRPr="005D7C15">
        <w:rPr>
          <w:color w:val="002060"/>
          <w:sz w:val="28"/>
          <w:szCs w:val="28"/>
        </w:rPr>
        <w:t xml:space="preserve">'Indicatore della </w:t>
      </w:r>
      <w:r w:rsidR="005D7C15">
        <w:rPr>
          <w:color w:val="002060"/>
          <w:sz w:val="28"/>
          <w:szCs w:val="28"/>
        </w:rPr>
        <w:t>s</w:t>
      </w:r>
      <w:r w:rsidR="005D7C15" w:rsidRPr="005D7C15">
        <w:rPr>
          <w:color w:val="002060"/>
          <w:sz w:val="28"/>
          <w:szCs w:val="28"/>
        </w:rPr>
        <w:t xml:space="preserve">ituazione </w:t>
      </w:r>
      <w:r w:rsidR="005D7C15">
        <w:rPr>
          <w:color w:val="002060"/>
          <w:sz w:val="28"/>
          <w:szCs w:val="28"/>
        </w:rPr>
        <w:t>e</w:t>
      </w:r>
      <w:r w:rsidR="005D7C15" w:rsidRPr="005D7C15">
        <w:rPr>
          <w:color w:val="002060"/>
          <w:sz w:val="28"/>
          <w:szCs w:val="28"/>
        </w:rPr>
        <w:t xml:space="preserve">conomica </w:t>
      </w:r>
      <w:r w:rsidR="005D7C15">
        <w:rPr>
          <w:color w:val="002060"/>
          <w:sz w:val="28"/>
          <w:szCs w:val="28"/>
        </w:rPr>
        <w:t>e</w:t>
      </w:r>
      <w:r w:rsidR="005D7C15" w:rsidRPr="005D7C15">
        <w:rPr>
          <w:color w:val="002060"/>
          <w:sz w:val="28"/>
          <w:szCs w:val="28"/>
        </w:rPr>
        <w:t>quivalente</w:t>
      </w:r>
      <w:r w:rsidR="005D7C15">
        <w:rPr>
          <w:color w:val="002060"/>
          <w:sz w:val="28"/>
          <w:szCs w:val="28"/>
        </w:rPr>
        <w:t xml:space="preserve"> (</w:t>
      </w:r>
      <w:r w:rsidR="005D7C15" w:rsidRPr="005D7C15">
        <w:rPr>
          <w:b/>
          <w:bCs/>
          <w:color w:val="002060"/>
          <w:sz w:val="28"/>
          <w:szCs w:val="28"/>
        </w:rPr>
        <w:t>ISEE</w:t>
      </w:r>
      <w:r w:rsidR="005D7C15">
        <w:rPr>
          <w:color w:val="002060"/>
          <w:sz w:val="28"/>
          <w:szCs w:val="28"/>
        </w:rPr>
        <w:t>), attraverso il quale i cittadini accedono</w:t>
      </w:r>
      <w:r w:rsidR="005D7C15" w:rsidRPr="005D7C15">
        <w:rPr>
          <w:color w:val="002060"/>
          <w:sz w:val="28"/>
          <w:szCs w:val="28"/>
        </w:rPr>
        <w:t xml:space="preserve">, a condizioni agevolate, alle </w:t>
      </w:r>
      <w:r w:rsidR="005D7C15" w:rsidRPr="005277A9">
        <w:rPr>
          <w:b/>
          <w:bCs/>
          <w:color w:val="002060"/>
          <w:sz w:val="28"/>
          <w:szCs w:val="28"/>
        </w:rPr>
        <w:t>prestazioni sociali</w:t>
      </w:r>
      <w:r w:rsidR="005D7C15" w:rsidRPr="005D7C15">
        <w:rPr>
          <w:color w:val="002060"/>
          <w:sz w:val="28"/>
          <w:szCs w:val="28"/>
        </w:rPr>
        <w:t xml:space="preserve"> o ai </w:t>
      </w:r>
      <w:r w:rsidR="005D7C15" w:rsidRPr="008622DB">
        <w:rPr>
          <w:b/>
          <w:bCs/>
          <w:color w:val="002060"/>
          <w:sz w:val="28"/>
          <w:szCs w:val="28"/>
        </w:rPr>
        <w:t>servizi di pubblica utilità</w:t>
      </w:r>
      <w:r w:rsidR="005D7C15" w:rsidRPr="005D7C15">
        <w:rPr>
          <w:color w:val="002060"/>
          <w:sz w:val="28"/>
          <w:szCs w:val="28"/>
        </w:rPr>
        <w:t>.</w:t>
      </w:r>
      <w:r w:rsidR="005D7C15">
        <w:rPr>
          <w:color w:val="002060"/>
          <w:sz w:val="28"/>
          <w:szCs w:val="28"/>
        </w:rPr>
        <w:t xml:space="preserve"> Tra i parametri </w:t>
      </w:r>
      <w:r w:rsidR="004B2A4F">
        <w:rPr>
          <w:color w:val="002060"/>
          <w:sz w:val="28"/>
          <w:szCs w:val="28"/>
        </w:rPr>
        <w:t xml:space="preserve">con i quali viene determinata la </w:t>
      </w:r>
      <w:r w:rsidR="004B2A4F" w:rsidRPr="004B2A4F">
        <w:rPr>
          <w:color w:val="002060"/>
          <w:sz w:val="28"/>
          <w:szCs w:val="28"/>
        </w:rPr>
        <w:t>situazione economica del nucleo familiare del richiedente</w:t>
      </w:r>
      <w:r w:rsidR="004B2A4F">
        <w:rPr>
          <w:color w:val="002060"/>
          <w:sz w:val="28"/>
          <w:szCs w:val="28"/>
        </w:rPr>
        <w:t xml:space="preserve"> la prestazione o il servizio </w:t>
      </w:r>
      <w:r w:rsidR="00346C8A">
        <w:rPr>
          <w:color w:val="002060"/>
          <w:sz w:val="28"/>
          <w:szCs w:val="28"/>
        </w:rPr>
        <w:t>rientra</w:t>
      </w:r>
      <w:r w:rsidR="004B2A4F">
        <w:rPr>
          <w:color w:val="002060"/>
          <w:sz w:val="28"/>
          <w:szCs w:val="28"/>
        </w:rPr>
        <w:t>, infatti, il valore catastale degli immobili di proprietà, “</w:t>
      </w:r>
      <w:r w:rsidR="004B2A4F" w:rsidRPr="008622DB">
        <w:rPr>
          <w:b/>
          <w:bCs/>
          <w:color w:val="002060"/>
          <w:sz w:val="28"/>
          <w:szCs w:val="28"/>
        </w:rPr>
        <w:t>prima casa</w:t>
      </w:r>
      <w:r w:rsidR="004B2A4F">
        <w:rPr>
          <w:color w:val="002060"/>
          <w:sz w:val="28"/>
          <w:szCs w:val="28"/>
        </w:rPr>
        <w:t xml:space="preserve">” inclusa. </w:t>
      </w:r>
      <w:r w:rsidR="004B2A4F" w:rsidRPr="005277A9">
        <w:rPr>
          <w:color w:val="002060"/>
          <w:sz w:val="28"/>
          <w:szCs w:val="28"/>
          <w:u w:val="single"/>
        </w:rPr>
        <w:t>Maggiore è il valore catastale</w:t>
      </w:r>
      <w:r w:rsidR="004B2A4F">
        <w:rPr>
          <w:color w:val="002060"/>
          <w:sz w:val="28"/>
          <w:szCs w:val="28"/>
        </w:rPr>
        <w:t xml:space="preserve"> di quest’ultima, dunque, </w:t>
      </w:r>
      <w:r w:rsidR="004B2A4F" w:rsidRPr="005277A9">
        <w:rPr>
          <w:color w:val="002060"/>
          <w:sz w:val="28"/>
          <w:szCs w:val="28"/>
          <w:u w:val="single"/>
        </w:rPr>
        <w:t>minore possibilità vi è di ottenere la prestazione o il servizio</w:t>
      </w:r>
      <w:r w:rsidR="004B2A4F">
        <w:rPr>
          <w:color w:val="002060"/>
          <w:sz w:val="28"/>
          <w:szCs w:val="28"/>
        </w:rPr>
        <w:t>.</w:t>
      </w:r>
    </w:p>
    <w:p w14:paraId="3F6E8118" w14:textId="77777777" w:rsidR="00CF1608" w:rsidRDefault="00CF1608" w:rsidP="001E07DF">
      <w:pPr>
        <w:jc w:val="both"/>
        <w:rPr>
          <w:color w:val="002060"/>
          <w:sz w:val="28"/>
          <w:szCs w:val="28"/>
        </w:rPr>
      </w:pPr>
    </w:p>
    <w:p w14:paraId="72749118" w14:textId="44163D49" w:rsidR="00CC77E3" w:rsidRDefault="007A1075" w:rsidP="001E07DF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In ogni caso</w:t>
      </w:r>
      <w:r w:rsidRPr="007A1075">
        <w:rPr>
          <w:b/>
          <w:bCs/>
          <w:color w:val="002060"/>
          <w:sz w:val="28"/>
          <w:szCs w:val="28"/>
        </w:rPr>
        <w:t>, è stato il Governo stesso a dichiarare</w:t>
      </w:r>
      <w:r w:rsidR="00346C8A">
        <w:rPr>
          <w:b/>
          <w:bCs/>
          <w:color w:val="002060"/>
          <w:sz w:val="28"/>
          <w:szCs w:val="28"/>
        </w:rPr>
        <w:t xml:space="preserve"> esplicitamente</w:t>
      </w:r>
      <w:r w:rsidRPr="007A1075">
        <w:rPr>
          <w:b/>
          <w:bCs/>
          <w:color w:val="002060"/>
          <w:sz w:val="28"/>
          <w:szCs w:val="28"/>
        </w:rPr>
        <w:t xml:space="preserve"> la finalità </w:t>
      </w:r>
      <w:r w:rsidR="008622DB">
        <w:rPr>
          <w:b/>
          <w:bCs/>
          <w:color w:val="002060"/>
          <w:sz w:val="28"/>
          <w:szCs w:val="28"/>
        </w:rPr>
        <w:t>di incremento di tassazione</w:t>
      </w:r>
      <w:r w:rsidR="00C86A03">
        <w:rPr>
          <w:b/>
          <w:bCs/>
          <w:color w:val="002060"/>
          <w:sz w:val="28"/>
          <w:szCs w:val="28"/>
        </w:rPr>
        <w:t xml:space="preserve"> sugli immobili</w:t>
      </w:r>
      <w:r w:rsidR="008622DB">
        <w:rPr>
          <w:b/>
          <w:bCs/>
          <w:color w:val="002060"/>
          <w:sz w:val="28"/>
          <w:szCs w:val="28"/>
        </w:rPr>
        <w:t xml:space="preserve"> de</w:t>
      </w:r>
      <w:r w:rsidRPr="007A1075">
        <w:rPr>
          <w:b/>
          <w:bCs/>
          <w:color w:val="002060"/>
          <w:sz w:val="28"/>
          <w:szCs w:val="28"/>
        </w:rPr>
        <w:t>ll’intervento normativo</w:t>
      </w:r>
      <w:r>
        <w:rPr>
          <w:color w:val="002060"/>
          <w:sz w:val="28"/>
          <w:szCs w:val="28"/>
        </w:rPr>
        <w:t>. L</w:t>
      </w:r>
      <w:r w:rsidRPr="007A1075">
        <w:rPr>
          <w:color w:val="002060"/>
          <w:sz w:val="28"/>
          <w:szCs w:val="28"/>
        </w:rPr>
        <w:t xml:space="preserve">a relazione del Ministero dell’economia e delle finanze sull’articolo 6 </w:t>
      </w:r>
      <w:r>
        <w:rPr>
          <w:color w:val="002060"/>
          <w:sz w:val="28"/>
          <w:szCs w:val="28"/>
        </w:rPr>
        <w:t>del disegno di legge delega</w:t>
      </w:r>
      <w:r w:rsidRPr="007A1075">
        <w:rPr>
          <w:color w:val="002060"/>
          <w:sz w:val="28"/>
          <w:szCs w:val="28"/>
        </w:rPr>
        <w:t xml:space="preserve"> afferma che la disposizione “è coerente” con la raccomandazione della Commissione europea con la quale si invita l’Italia a “ridurre la pressione fiscale sul lavoro attraverso una riforma dei valori catastali”</w:t>
      </w:r>
      <w:r w:rsidR="0046437B">
        <w:rPr>
          <w:color w:val="002060"/>
          <w:sz w:val="28"/>
          <w:szCs w:val="28"/>
        </w:rPr>
        <w:t xml:space="preserve">. Dal canto suo, il Presidente del Consiglio – rispondendo alla Camera a un’interrogazione parlamentare – </w:t>
      </w:r>
      <w:r w:rsidR="00DF7EBF">
        <w:rPr>
          <w:color w:val="002060"/>
          <w:sz w:val="28"/>
          <w:szCs w:val="28"/>
        </w:rPr>
        <w:t xml:space="preserve">ha </w:t>
      </w:r>
      <w:r w:rsidR="00A57F27">
        <w:rPr>
          <w:color w:val="002060"/>
          <w:sz w:val="28"/>
          <w:szCs w:val="28"/>
        </w:rPr>
        <w:t>affermato, parlando dell’Imu,</w:t>
      </w:r>
      <w:r w:rsidR="00DF7EBF">
        <w:rPr>
          <w:color w:val="002060"/>
          <w:sz w:val="28"/>
          <w:szCs w:val="28"/>
        </w:rPr>
        <w:t xml:space="preserve"> che </w:t>
      </w:r>
      <w:r w:rsidR="00DF7EBF" w:rsidRPr="00DF7EBF">
        <w:rPr>
          <w:color w:val="002060"/>
          <w:sz w:val="28"/>
          <w:szCs w:val="28"/>
        </w:rPr>
        <w:t>“</w:t>
      </w:r>
      <w:r w:rsidR="00DF7EBF">
        <w:rPr>
          <w:color w:val="002060"/>
          <w:sz w:val="28"/>
          <w:szCs w:val="28"/>
        </w:rPr>
        <w:t>g</w:t>
      </w:r>
      <w:r w:rsidR="00DF7EBF" w:rsidRPr="00DF7EBF">
        <w:rPr>
          <w:color w:val="002060"/>
          <w:sz w:val="28"/>
          <w:szCs w:val="28"/>
        </w:rPr>
        <w:t>li estimi su cui sono basati i gettiti di oggi sono dell’88-89, son passati più di 33 anni!”.</w:t>
      </w:r>
      <w:r w:rsidR="00CC77E3">
        <w:rPr>
          <w:color w:val="002060"/>
          <w:sz w:val="28"/>
          <w:szCs w:val="28"/>
        </w:rPr>
        <w:t xml:space="preserve"> </w:t>
      </w:r>
    </w:p>
    <w:p w14:paraId="2100172B" w14:textId="77777777" w:rsidR="00D10319" w:rsidRDefault="00D10319" w:rsidP="001E07DF">
      <w:pPr>
        <w:jc w:val="both"/>
        <w:rPr>
          <w:color w:val="002060"/>
          <w:sz w:val="28"/>
          <w:szCs w:val="28"/>
        </w:rPr>
      </w:pPr>
    </w:p>
    <w:p w14:paraId="2E637C00" w14:textId="74DF8C62" w:rsidR="005D7C15" w:rsidRDefault="00D10319" w:rsidP="001E07DF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È</w:t>
      </w:r>
      <w:r w:rsidR="00CC77E3">
        <w:rPr>
          <w:color w:val="002060"/>
          <w:sz w:val="28"/>
          <w:szCs w:val="28"/>
        </w:rPr>
        <w:t xml:space="preserve"> appena il caso di rilevare che la </w:t>
      </w:r>
      <w:r>
        <w:rPr>
          <w:color w:val="002060"/>
          <w:sz w:val="28"/>
          <w:szCs w:val="28"/>
        </w:rPr>
        <w:t xml:space="preserve">bizzarra </w:t>
      </w:r>
      <w:r w:rsidR="00CC77E3">
        <w:rPr>
          <w:color w:val="002060"/>
          <w:sz w:val="28"/>
          <w:szCs w:val="28"/>
        </w:rPr>
        <w:t>precisazione circa le finalità non fiscali del nuovo catasto</w:t>
      </w:r>
      <w:r>
        <w:rPr>
          <w:color w:val="002060"/>
          <w:sz w:val="28"/>
          <w:szCs w:val="28"/>
        </w:rPr>
        <w:t xml:space="preserve"> (una norma priva di finalità fiscali in una riforma fiscale è un inedito…)</w:t>
      </w:r>
      <w:r w:rsidR="00CC77E3">
        <w:rPr>
          <w:color w:val="002060"/>
          <w:sz w:val="28"/>
          <w:szCs w:val="28"/>
        </w:rPr>
        <w:t>, contenuta nel comma 2 dell’articolo 6, è stata inserita al mero scopo di (tentare di) tranquillizzare qualche osservatore superficiale, risolvendosi in realtà in un</w:t>
      </w:r>
      <w:r>
        <w:rPr>
          <w:color w:val="002060"/>
          <w:sz w:val="28"/>
          <w:szCs w:val="28"/>
        </w:rPr>
        <w:t>’</w:t>
      </w:r>
      <w:r w:rsidR="00CC77E3">
        <w:rPr>
          <w:color w:val="002060"/>
          <w:sz w:val="28"/>
          <w:szCs w:val="28"/>
        </w:rPr>
        <w:t>ulterior</w:t>
      </w:r>
      <w:r>
        <w:rPr>
          <w:color w:val="002060"/>
          <w:sz w:val="28"/>
          <w:szCs w:val="28"/>
        </w:rPr>
        <w:t xml:space="preserve">e </w:t>
      </w:r>
      <w:r w:rsidR="00AE6707">
        <w:rPr>
          <w:color w:val="002060"/>
          <w:sz w:val="28"/>
          <w:szCs w:val="28"/>
        </w:rPr>
        <w:t>(e</w:t>
      </w:r>
      <w:r w:rsidR="00AA1A0C">
        <w:rPr>
          <w:color w:val="00206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 xml:space="preserve">un po’ </w:t>
      </w:r>
      <w:r w:rsidR="00AA1A0C">
        <w:rPr>
          <w:color w:val="002060"/>
          <w:sz w:val="28"/>
          <w:szCs w:val="28"/>
        </w:rPr>
        <w:t>goffa</w:t>
      </w:r>
      <w:r w:rsidR="00AE6707">
        <w:rPr>
          <w:color w:val="002060"/>
          <w:sz w:val="28"/>
          <w:szCs w:val="28"/>
        </w:rPr>
        <w:t>)</w:t>
      </w:r>
      <w:r w:rsidR="00AA1A0C">
        <w:rPr>
          <w:color w:val="002060"/>
          <w:sz w:val="28"/>
          <w:szCs w:val="28"/>
        </w:rPr>
        <w:t xml:space="preserve"> ammissione</w:t>
      </w:r>
      <w:r>
        <w:rPr>
          <w:color w:val="002060"/>
          <w:sz w:val="28"/>
          <w:szCs w:val="28"/>
        </w:rPr>
        <w:t xml:space="preserve"> degli ovvi obiettivi della revisione catastale.</w:t>
      </w:r>
    </w:p>
    <w:p w14:paraId="71BA02F7" w14:textId="44091680" w:rsidR="00DF7EBF" w:rsidRDefault="00DF7EBF" w:rsidP="001E07DF">
      <w:pPr>
        <w:jc w:val="both"/>
        <w:rPr>
          <w:color w:val="002060"/>
          <w:sz w:val="28"/>
          <w:szCs w:val="28"/>
        </w:rPr>
      </w:pPr>
    </w:p>
    <w:p w14:paraId="4B54C769" w14:textId="17F3D2AB" w:rsidR="007539B3" w:rsidRDefault="001772E6" w:rsidP="001E07DF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I</w:t>
      </w:r>
      <w:r w:rsidR="004B4702">
        <w:rPr>
          <w:color w:val="002060"/>
          <w:sz w:val="28"/>
          <w:szCs w:val="28"/>
        </w:rPr>
        <w:t xml:space="preserve">l Centro Studi della </w:t>
      </w:r>
      <w:r w:rsidR="00436A4F" w:rsidRPr="00436A4F">
        <w:rPr>
          <w:b/>
          <w:bCs/>
          <w:color w:val="002060"/>
          <w:sz w:val="28"/>
          <w:szCs w:val="28"/>
        </w:rPr>
        <w:t>CISL</w:t>
      </w:r>
      <w:r>
        <w:rPr>
          <w:color w:val="002060"/>
          <w:sz w:val="28"/>
          <w:szCs w:val="28"/>
        </w:rPr>
        <w:t xml:space="preserve"> ha elaborato e diffuso </w:t>
      </w:r>
      <w:r w:rsidR="004B4702">
        <w:rPr>
          <w:color w:val="002060"/>
          <w:sz w:val="28"/>
          <w:szCs w:val="28"/>
        </w:rPr>
        <w:t xml:space="preserve">alcune </w:t>
      </w:r>
      <w:r>
        <w:rPr>
          <w:color w:val="002060"/>
          <w:sz w:val="28"/>
          <w:szCs w:val="28"/>
        </w:rPr>
        <w:t xml:space="preserve">stime </w:t>
      </w:r>
      <w:r w:rsidR="004B4702">
        <w:rPr>
          <w:color w:val="002060"/>
          <w:sz w:val="28"/>
          <w:szCs w:val="28"/>
        </w:rPr>
        <w:t>relative ai possibili aumenti della base imponibile e dell’IMU nelle maggiori città d’Italia:</w:t>
      </w:r>
      <w:r w:rsidR="00A57F27">
        <w:rPr>
          <w:color w:val="002060"/>
          <w:sz w:val="28"/>
          <w:szCs w:val="28"/>
        </w:rPr>
        <w:t xml:space="preserve"> </w:t>
      </w:r>
      <w:r w:rsidR="004B4702">
        <w:rPr>
          <w:color w:val="002060"/>
          <w:sz w:val="28"/>
          <w:szCs w:val="28"/>
        </w:rPr>
        <w:t>Roma + 52%; Milano +151</w:t>
      </w:r>
      <w:r w:rsidR="00D74A8C">
        <w:rPr>
          <w:color w:val="002060"/>
          <w:sz w:val="28"/>
          <w:szCs w:val="28"/>
        </w:rPr>
        <w:t>,2</w:t>
      </w:r>
      <w:r w:rsidR="004B4702">
        <w:rPr>
          <w:color w:val="002060"/>
          <w:sz w:val="28"/>
          <w:szCs w:val="28"/>
        </w:rPr>
        <w:t xml:space="preserve">% in centro e + 87% in periferia; Napoli + 119% in centro e + 59,8% in periferia; </w:t>
      </w:r>
      <w:r w:rsidR="00D74A8C">
        <w:rPr>
          <w:color w:val="002060"/>
          <w:sz w:val="28"/>
          <w:szCs w:val="28"/>
        </w:rPr>
        <w:t>Bologna + 55%; Genova +27,7% in centro e + 12,2% in periferia; Bari + 32,7% in centro e +23,7% in periferia.</w:t>
      </w:r>
    </w:p>
    <w:p w14:paraId="71FD0994" w14:textId="77777777" w:rsidR="0017789A" w:rsidRDefault="0017789A" w:rsidP="001E07DF">
      <w:pPr>
        <w:jc w:val="both"/>
        <w:rPr>
          <w:color w:val="002060"/>
          <w:sz w:val="28"/>
          <w:szCs w:val="28"/>
        </w:rPr>
      </w:pPr>
    </w:p>
    <w:p w14:paraId="2BB0FA80" w14:textId="2F52B8F6" w:rsidR="004A3754" w:rsidRDefault="007539B3" w:rsidP="00436A4F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Per </w:t>
      </w:r>
      <w:r w:rsidR="0017789A">
        <w:rPr>
          <w:color w:val="002060"/>
          <w:sz w:val="28"/>
          <w:szCs w:val="28"/>
        </w:rPr>
        <w:t xml:space="preserve">il </w:t>
      </w:r>
      <w:r w:rsidRPr="007539B3">
        <w:rPr>
          <w:color w:val="002060"/>
          <w:sz w:val="28"/>
          <w:szCs w:val="28"/>
        </w:rPr>
        <w:t>Servizio Lavoro, Coesione e Territorio</w:t>
      </w:r>
      <w:r>
        <w:rPr>
          <w:color w:val="002060"/>
          <w:sz w:val="28"/>
          <w:szCs w:val="28"/>
        </w:rPr>
        <w:t xml:space="preserve"> della </w:t>
      </w:r>
      <w:r w:rsidRPr="00436A4F">
        <w:rPr>
          <w:b/>
          <w:bCs/>
          <w:color w:val="002060"/>
          <w:sz w:val="28"/>
          <w:szCs w:val="28"/>
        </w:rPr>
        <w:t>UIL</w:t>
      </w:r>
      <w:r>
        <w:rPr>
          <w:color w:val="002060"/>
          <w:sz w:val="28"/>
          <w:szCs w:val="28"/>
        </w:rPr>
        <w:t xml:space="preserve">, </w:t>
      </w:r>
      <w:r w:rsidR="00436A4F" w:rsidRPr="00436A4F">
        <w:rPr>
          <w:color w:val="002060"/>
          <w:sz w:val="28"/>
          <w:szCs w:val="28"/>
        </w:rPr>
        <w:t>le rendite</w:t>
      </w:r>
      <w:r w:rsidR="00436A4F">
        <w:rPr>
          <w:color w:val="002060"/>
          <w:sz w:val="28"/>
          <w:szCs w:val="28"/>
        </w:rPr>
        <w:t xml:space="preserve"> </w:t>
      </w:r>
      <w:r w:rsidR="00A10170">
        <w:rPr>
          <w:color w:val="002060"/>
          <w:sz w:val="28"/>
          <w:szCs w:val="28"/>
        </w:rPr>
        <w:t xml:space="preserve">catastali </w:t>
      </w:r>
      <w:r w:rsidR="00436A4F" w:rsidRPr="00436A4F">
        <w:rPr>
          <w:color w:val="002060"/>
          <w:sz w:val="28"/>
          <w:szCs w:val="28"/>
        </w:rPr>
        <w:t>aumenter</w:t>
      </w:r>
      <w:r w:rsidR="00436A4F">
        <w:rPr>
          <w:color w:val="002060"/>
          <w:sz w:val="28"/>
          <w:szCs w:val="28"/>
        </w:rPr>
        <w:t xml:space="preserve">ebbero </w:t>
      </w:r>
      <w:r w:rsidR="00436A4F" w:rsidRPr="00436A4F">
        <w:rPr>
          <w:color w:val="002060"/>
          <w:sz w:val="28"/>
          <w:szCs w:val="28"/>
        </w:rPr>
        <w:t xml:space="preserve">del 128,3% con punte del 189% a Trento, </w:t>
      </w:r>
      <w:r w:rsidR="00A57F27">
        <w:rPr>
          <w:color w:val="002060"/>
          <w:sz w:val="28"/>
          <w:szCs w:val="28"/>
        </w:rPr>
        <w:t xml:space="preserve">del </w:t>
      </w:r>
      <w:r w:rsidR="00436A4F" w:rsidRPr="00436A4F">
        <w:rPr>
          <w:color w:val="002060"/>
          <w:sz w:val="28"/>
          <w:szCs w:val="28"/>
        </w:rPr>
        <w:t xml:space="preserve">183% a Roma, </w:t>
      </w:r>
      <w:r w:rsidR="00A57F27">
        <w:rPr>
          <w:color w:val="002060"/>
          <w:sz w:val="28"/>
          <w:szCs w:val="28"/>
        </w:rPr>
        <w:t xml:space="preserve">del </w:t>
      </w:r>
      <w:r w:rsidR="00436A4F" w:rsidRPr="00436A4F">
        <w:rPr>
          <w:color w:val="002060"/>
          <w:sz w:val="28"/>
          <w:szCs w:val="28"/>
        </w:rPr>
        <w:t xml:space="preserve">164% a Palermo, </w:t>
      </w:r>
      <w:r w:rsidR="00A57F27">
        <w:rPr>
          <w:color w:val="002060"/>
          <w:sz w:val="28"/>
          <w:szCs w:val="28"/>
        </w:rPr>
        <w:t xml:space="preserve">del </w:t>
      </w:r>
      <w:r w:rsidR="00436A4F" w:rsidRPr="00436A4F">
        <w:rPr>
          <w:color w:val="002060"/>
          <w:sz w:val="28"/>
          <w:szCs w:val="28"/>
        </w:rPr>
        <w:t>155% a</w:t>
      </w:r>
      <w:r w:rsidR="00436A4F">
        <w:rPr>
          <w:color w:val="002060"/>
          <w:sz w:val="28"/>
          <w:szCs w:val="28"/>
        </w:rPr>
        <w:t xml:space="preserve"> </w:t>
      </w:r>
      <w:r w:rsidR="00436A4F" w:rsidRPr="00436A4F">
        <w:rPr>
          <w:color w:val="002060"/>
          <w:sz w:val="28"/>
          <w:szCs w:val="28"/>
        </w:rPr>
        <w:t xml:space="preserve">Venezia, </w:t>
      </w:r>
      <w:r w:rsidR="00A57F27">
        <w:rPr>
          <w:color w:val="002060"/>
          <w:sz w:val="28"/>
          <w:szCs w:val="28"/>
        </w:rPr>
        <w:t xml:space="preserve">del </w:t>
      </w:r>
      <w:r w:rsidR="00436A4F" w:rsidRPr="00436A4F">
        <w:rPr>
          <w:color w:val="002060"/>
          <w:sz w:val="28"/>
          <w:szCs w:val="28"/>
        </w:rPr>
        <w:t>123% a Milano.</w:t>
      </w:r>
      <w:r w:rsidR="00D74A8C">
        <w:rPr>
          <w:color w:val="002060"/>
          <w:sz w:val="28"/>
          <w:szCs w:val="28"/>
        </w:rPr>
        <w:t xml:space="preserve"> </w:t>
      </w:r>
    </w:p>
    <w:p w14:paraId="438FAA78" w14:textId="798B8599" w:rsidR="008C19EF" w:rsidRDefault="008C19EF" w:rsidP="00436A4F">
      <w:pPr>
        <w:jc w:val="both"/>
        <w:rPr>
          <w:color w:val="002060"/>
          <w:sz w:val="28"/>
          <w:szCs w:val="28"/>
        </w:rPr>
      </w:pPr>
    </w:p>
    <w:p w14:paraId="78912DC6" w14:textId="3742F194" w:rsidR="008C19EF" w:rsidRDefault="008C19EF" w:rsidP="00436A4F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I rischi della revisione del catasto prevista dal comma 2 dell’articolo 6 sono stati evidenziati </w:t>
      </w:r>
      <w:r w:rsidR="00CB0244">
        <w:rPr>
          <w:color w:val="002060"/>
          <w:sz w:val="28"/>
          <w:szCs w:val="28"/>
        </w:rPr>
        <w:t>dall’intero mondo immobiliare. O</w:t>
      </w:r>
      <w:r>
        <w:rPr>
          <w:color w:val="002060"/>
          <w:sz w:val="28"/>
          <w:szCs w:val="28"/>
        </w:rPr>
        <w:t xml:space="preserve">ltre che </w:t>
      </w:r>
      <w:r w:rsidR="00CB0244">
        <w:rPr>
          <w:color w:val="002060"/>
          <w:sz w:val="28"/>
          <w:szCs w:val="28"/>
        </w:rPr>
        <w:t>l</w:t>
      </w:r>
      <w:r>
        <w:rPr>
          <w:color w:val="002060"/>
          <w:sz w:val="28"/>
          <w:szCs w:val="28"/>
        </w:rPr>
        <w:t>a rappresentanza dei proprietari (</w:t>
      </w:r>
      <w:r w:rsidRPr="008C19EF">
        <w:rPr>
          <w:b/>
          <w:bCs/>
          <w:color w:val="002060"/>
          <w:sz w:val="28"/>
          <w:szCs w:val="28"/>
        </w:rPr>
        <w:t>Confedilizia</w:t>
      </w:r>
      <w:r>
        <w:rPr>
          <w:color w:val="002060"/>
          <w:sz w:val="28"/>
          <w:szCs w:val="28"/>
        </w:rPr>
        <w:t>)</w:t>
      </w:r>
      <w:r w:rsidR="00CB0244">
        <w:rPr>
          <w:color w:val="002060"/>
          <w:sz w:val="28"/>
          <w:szCs w:val="28"/>
        </w:rPr>
        <w:t xml:space="preserve">, si sono pronunciate – </w:t>
      </w:r>
      <w:r>
        <w:rPr>
          <w:color w:val="002060"/>
          <w:sz w:val="28"/>
          <w:szCs w:val="28"/>
        </w:rPr>
        <w:t>fra l’altro</w:t>
      </w:r>
      <w:r w:rsidR="00CB0244">
        <w:rPr>
          <w:color w:val="002060"/>
          <w:sz w:val="28"/>
          <w:szCs w:val="28"/>
        </w:rPr>
        <w:t xml:space="preserve"> – </w:t>
      </w:r>
      <w:r>
        <w:rPr>
          <w:color w:val="002060"/>
          <w:sz w:val="28"/>
          <w:szCs w:val="28"/>
        </w:rPr>
        <w:t>quell</w:t>
      </w:r>
      <w:r w:rsidR="0066266D">
        <w:rPr>
          <w:color w:val="002060"/>
          <w:sz w:val="28"/>
          <w:szCs w:val="28"/>
        </w:rPr>
        <w:t>e</w:t>
      </w:r>
      <w:r>
        <w:rPr>
          <w:color w:val="002060"/>
          <w:sz w:val="28"/>
          <w:szCs w:val="28"/>
        </w:rPr>
        <w:t xml:space="preserve"> degli agenti </w:t>
      </w:r>
      <w:r>
        <w:rPr>
          <w:color w:val="002060"/>
          <w:sz w:val="28"/>
          <w:szCs w:val="28"/>
        </w:rPr>
        <w:lastRenderedPageBreak/>
        <w:t>immobiliari (</w:t>
      </w:r>
      <w:r w:rsidRPr="008C19EF">
        <w:rPr>
          <w:b/>
          <w:bCs/>
          <w:color w:val="002060"/>
          <w:sz w:val="28"/>
          <w:szCs w:val="28"/>
        </w:rPr>
        <w:t>Fiaip</w:t>
      </w:r>
      <w:r>
        <w:rPr>
          <w:color w:val="002060"/>
          <w:sz w:val="28"/>
          <w:szCs w:val="28"/>
        </w:rPr>
        <w:t>)</w:t>
      </w:r>
      <w:r w:rsidR="00CB0244">
        <w:rPr>
          <w:color w:val="002060"/>
          <w:sz w:val="28"/>
          <w:szCs w:val="28"/>
        </w:rPr>
        <w:t>,</w:t>
      </w:r>
      <w:r>
        <w:rPr>
          <w:color w:val="002060"/>
          <w:sz w:val="28"/>
          <w:szCs w:val="28"/>
        </w:rPr>
        <w:t xml:space="preserve"> delle imprese immobiliari (</w:t>
      </w:r>
      <w:r w:rsidRPr="008C19EF">
        <w:rPr>
          <w:b/>
          <w:bCs/>
          <w:color w:val="002060"/>
          <w:sz w:val="28"/>
          <w:szCs w:val="28"/>
        </w:rPr>
        <w:t>Aspesi</w:t>
      </w:r>
      <w:r>
        <w:rPr>
          <w:color w:val="002060"/>
          <w:sz w:val="28"/>
          <w:szCs w:val="28"/>
        </w:rPr>
        <w:t>)</w:t>
      </w:r>
      <w:r w:rsidR="00CB0244">
        <w:rPr>
          <w:color w:val="002060"/>
          <w:sz w:val="28"/>
          <w:szCs w:val="28"/>
        </w:rPr>
        <w:t>, degli amministratori di condominio (</w:t>
      </w:r>
      <w:r w:rsidR="00CB0244" w:rsidRPr="00CB0244">
        <w:rPr>
          <w:b/>
          <w:bCs/>
          <w:color w:val="002060"/>
          <w:sz w:val="28"/>
          <w:szCs w:val="28"/>
        </w:rPr>
        <w:t>Gesticond</w:t>
      </w:r>
      <w:r w:rsidR="00CB0244">
        <w:rPr>
          <w:color w:val="002060"/>
          <w:sz w:val="28"/>
          <w:szCs w:val="28"/>
        </w:rPr>
        <w:t>, fra le altre).</w:t>
      </w:r>
    </w:p>
    <w:p w14:paraId="72D27C41" w14:textId="0FF5C6AC" w:rsidR="00210E99" w:rsidRDefault="00210E99" w:rsidP="00436A4F">
      <w:pPr>
        <w:jc w:val="both"/>
        <w:rPr>
          <w:color w:val="002060"/>
          <w:sz w:val="28"/>
          <w:szCs w:val="28"/>
        </w:rPr>
      </w:pPr>
    </w:p>
    <w:p w14:paraId="33F46775" w14:textId="04A73362" w:rsidR="004A3754" w:rsidRPr="00210E99" w:rsidRDefault="00210E99" w:rsidP="001E07DF">
      <w:pPr>
        <w:jc w:val="both"/>
        <w:rPr>
          <w:b/>
          <w:bCs/>
          <w:i/>
          <w:iCs/>
          <w:color w:val="002060"/>
          <w:sz w:val="32"/>
          <w:szCs w:val="32"/>
        </w:rPr>
      </w:pPr>
      <w:r w:rsidRPr="00210E99">
        <w:rPr>
          <w:b/>
          <w:bCs/>
          <w:i/>
          <w:iCs/>
          <w:color w:val="002060"/>
          <w:sz w:val="32"/>
          <w:szCs w:val="32"/>
        </w:rPr>
        <w:t>Catasto reddituale e catasto patrimoniale</w:t>
      </w:r>
    </w:p>
    <w:p w14:paraId="1D6AD686" w14:textId="26B494B2" w:rsidR="00210E99" w:rsidRDefault="00210E99" w:rsidP="001E07DF">
      <w:pPr>
        <w:jc w:val="both"/>
        <w:rPr>
          <w:color w:val="002060"/>
          <w:sz w:val="28"/>
          <w:szCs w:val="28"/>
        </w:rPr>
      </w:pPr>
    </w:p>
    <w:p w14:paraId="53833FCC" w14:textId="2B6A9E35" w:rsidR="00B97B33" w:rsidRDefault="003437AB" w:rsidP="001E07DF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Il catasto italiano nacque con funzioni perequative, allo scopo di recare uniformità di valutazioni all’interno della Penisola. E ha avuto una costante caratteristic</w:t>
      </w:r>
      <w:r w:rsidR="00C042E4">
        <w:rPr>
          <w:color w:val="002060"/>
          <w:sz w:val="28"/>
          <w:szCs w:val="28"/>
        </w:rPr>
        <w:t>a</w:t>
      </w:r>
      <w:r>
        <w:rPr>
          <w:color w:val="002060"/>
          <w:sz w:val="28"/>
          <w:szCs w:val="28"/>
        </w:rPr>
        <w:t>:</w:t>
      </w:r>
      <w:r w:rsidR="007B7316">
        <w:rPr>
          <w:color w:val="002060"/>
          <w:sz w:val="28"/>
          <w:szCs w:val="28"/>
        </w:rPr>
        <w:t xml:space="preserve"> essere</w:t>
      </w:r>
      <w:r>
        <w:rPr>
          <w:color w:val="002060"/>
          <w:sz w:val="28"/>
          <w:szCs w:val="28"/>
        </w:rPr>
        <w:t xml:space="preserve"> un catasto di redditi e non di valori. La sua funzione, in sintesi, </w:t>
      </w:r>
      <w:r w:rsidR="007B7316">
        <w:rPr>
          <w:color w:val="002060"/>
          <w:sz w:val="28"/>
          <w:szCs w:val="28"/>
        </w:rPr>
        <w:t xml:space="preserve">è tradizionalmente stata </w:t>
      </w:r>
      <w:r>
        <w:rPr>
          <w:color w:val="002060"/>
          <w:sz w:val="28"/>
          <w:szCs w:val="28"/>
        </w:rPr>
        <w:t>quella di indicare il reddito medio ordinariamente ritraibile da un terreno o da un immobile.</w:t>
      </w:r>
      <w:r w:rsidR="002E3527">
        <w:rPr>
          <w:color w:val="002060"/>
          <w:sz w:val="28"/>
          <w:szCs w:val="28"/>
        </w:rPr>
        <w:t xml:space="preserve"> La stessa Corte costituzionale ha ritenuto di </w:t>
      </w:r>
      <w:r w:rsidR="008436AB">
        <w:rPr>
          <w:color w:val="002060"/>
          <w:sz w:val="28"/>
          <w:szCs w:val="28"/>
        </w:rPr>
        <w:t>“</w:t>
      </w:r>
      <w:r w:rsidR="002E3527">
        <w:rPr>
          <w:color w:val="002060"/>
          <w:sz w:val="28"/>
          <w:szCs w:val="28"/>
        </w:rPr>
        <w:t>salvare</w:t>
      </w:r>
      <w:r w:rsidR="008436AB">
        <w:rPr>
          <w:color w:val="002060"/>
          <w:sz w:val="28"/>
          <w:szCs w:val="28"/>
        </w:rPr>
        <w:t>”</w:t>
      </w:r>
      <w:r w:rsidR="002E3527">
        <w:rPr>
          <w:color w:val="002060"/>
          <w:sz w:val="28"/>
          <w:szCs w:val="28"/>
        </w:rPr>
        <w:t xml:space="preserve"> la </w:t>
      </w:r>
      <w:r w:rsidR="00C042E4">
        <w:rPr>
          <w:color w:val="002060"/>
          <w:sz w:val="28"/>
          <w:szCs w:val="28"/>
        </w:rPr>
        <w:t>trasformazione del catasto reddituale in catasto patrimoniale</w:t>
      </w:r>
      <w:r w:rsidR="008436AB">
        <w:rPr>
          <w:color w:val="002060"/>
          <w:sz w:val="28"/>
          <w:szCs w:val="28"/>
        </w:rPr>
        <w:t>,</w:t>
      </w:r>
      <w:r w:rsidR="00C042E4">
        <w:rPr>
          <w:color w:val="002060"/>
          <w:sz w:val="28"/>
          <w:szCs w:val="28"/>
        </w:rPr>
        <w:t xml:space="preserve"> </w:t>
      </w:r>
      <w:r w:rsidR="008436AB">
        <w:rPr>
          <w:color w:val="002060"/>
          <w:sz w:val="28"/>
          <w:szCs w:val="28"/>
        </w:rPr>
        <w:t xml:space="preserve">inopinatamente attuata con decreto ministeriale e </w:t>
      </w:r>
      <w:r w:rsidR="00A32062">
        <w:rPr>
          <w:color w:val="002060"/>
          <w:sz w:val="28"/>
          <w:szCs w:val="28"/>
        </w:rPr>
        <w:t>dichiarata illegittima dalla magistratura amministrativa</w:t>
      </w:r>
      <w:r w:rsidR="008436AB">
        <w:rPr>
          <w:color w:val="002060"/>
          <w:sz w:val="28"/>
          <w:szCs w:val="28"/>
        </w:rPr>
        <w:t xml:space="preserve">, </w:t>
      </w:r>
      <w:r w:rsidR="00C042E4">
        <w:rPr>
          <w:color w:val="002060"/>
          <w:sz w:val="28"/>
          <w:szCs w:val="28"/>
        </w:rPr>
        <w:t>sul presupposto della sua provvisorietà.</w:t>
      </w:r>
      <w:r w:rsidR="00A32062">
        <w:rPr>
          <w:color w:val="002060"/>
          <w:sz w:val="28"/>
          <w:szCs w:val="28"/>
        </w:rPr>
        <w:t xml:space="preserve"> In tale contesto, peraltro, la Consulta fece </w:t>
      </w:r>
      <w:r w:rsidR="007B7316">
        <w:rPr>
          <w:color w:val="002060"/>
          <w:sz w:val="28"/>
          <w:szCs w:val="28"/>
        </w:rPr>
        <w:t xml:space="preserve">significativamente </w:t>
      </w:r>
      <w:r w:rsidR="00A32062">
        <w:rPr>
          <w:color w:val="002060"/>
          <w:sz w:val="28"/>
          <w:szCs w:val="28"/>
        </w:rPr>
        <w:t xml:space="preserve">rilevare che </w:t>
      </w:r>
      <w:r w:rsidR="00B97B33">
        <w:rPr>
          <w:color w:val="002060"/>
          <w:sz w:val="28"/>
          <w:szCs w:val="28"/>
        </w:rPr>
        <w:t>“</w:t>
      </w:r>
      <w:r w:rsidR="00B97B33" w:rsidRPr="00A57F27">
        <w:rPr>
          <w:i/>
          <w:iCs/>
          <w:color w:val="002060"/>
          <w:sz w:val="28"/>
          <w:szCs w:val="28"/>
        </w:rPr>
        <w:t xml:space="preserve">nel momento in cui, per determinare tariffe di estimo e rendite catastali, si abbandona il tradizionale ancoraggio al reddito ritraibile e si privilegia il valore di mercato del bene, si opera una scelta procedimentale alla quale non è logicamente estraneo il rischio di determinazione di rendite catastali tali da superare per la loro misura il reddito effettivo, sicché imposte ordinarie, che a tali rendite si rifacessero, porterebbero ad una </w:t>
      </w:r>
      <w:r w:rsidR="00B97B33" w:rsidRPr="00A57F27">
        <w:rPr>
          <w:i/>
          <w:iCs/>
          <w:color w:val="002060"/>
          <w:sz w:val="28"/>
          <w:szCs w:val="28"/>
          <w:u w:val="single"/>
        </w:rPr>
        <w:t>sostanziale progressiva erosione del bene</w:t>
      </w:r>
      <w:r w:rsidR="00B97B33">
        <w:rPr>
          <w:color w:val="002060"/>
          <w:sz w:val="28"/>
          <w:szCs w:val="28"/>
        </w:rPr>
        <w:t>”</w:t>
      </w:r>
      <w:r w:rsidR="00B97B33" w:rsidRPr="00B97B33">
        <w:rPr>
          <w:color w:val="002060"/>
          <w:sz w:val="28"/>
          <w:szCs w:val="28"/>
        </w:rPr>
        <w:t>.</w:t>
      </w:r>
    </w:p>
    <w:p w14:paraId="134FE1CC" w14:textId="77777777" w:rsidR="00210E99" w:rsidRDefault="00210E99" w:rsidP="001E07DF">
      <w:pPr>
        <w:jc w:val="both"/>
        <w:rPr>
          <w:color w:val="002060"/>
          <w:sz w:val="28"/>
          <w:szCs w:val="28"/>
        </w:rPr>
      </w:pPr>
    </w:p>
    <w:p w14:paraId="4800D604" w14:textId="2C81095D" w:rsidR="0046437B" w:rsidRPr="003437AB" w:rsidRDefault="0037571E" w:rsidP="0046437B">
      <w:pPr>
        <w:jc w:val="both"/>
        <w:rPr>
          <w:i/>
          <w:iCs/>
          <w:color w:val="002060"/>
          <w:sz w:val="32"/>
          <w:szCs w:val="32"/>
        </w:rPr>
      </w:pPr>
      <w:r w:rsidRPr="003437AB">
        <w:rPr>
          <w:b/>
          <w:bCs/>
          <w:i/>
          <w:iCs/>
          <w:color w:val="002060"/>
          <w:sz w:val="32"/>
          <w:szCs w:val="32"/>
        </w:rPr>
        <w:t xml:space="preserve">Quali sono le posizioni </w:t>
      </w:r>
      <w:r w:rsidR="00A10170" w:rsidRPr="003437AB">
        <w:rPr>
          <w:b/>
          <w:bCs/>
          <w:i/>
          <w:iCs/>
          <w:color w:val="002060"/>
          <w:sz w:val="32"/>
          <w:szCs w:val="32"/>
        </w:rPr>
        <w:t xml:space="preserve">politiche </w:t>
      </w:r>
      <w:r w:rsidRPr="003437AB">
        <w:rPr>
          <w:b/>
          <w:bCs/>
          <w:i/>
          <w:iCs/>
          <w:color w:val="002060"/>
          <w:sz w:val="32"/>
          <w:szCs w:val="32"/>
        </w:rPr>
        <w:t>in campo?</w:t>
      </w:r>
    </w:p>
    <w:p w14:paraId="631F21B5" w14:textId="77777777" w:rsidR="0046437B" w:rsidRDefault="0046437B" w:rsidP="0046437B">
      <w:pPr>
        <w:jc w:val="both"/>
        <w:rPr>
          <w:sz w:val="28"/>
          <w:szCs w:val="28"/>
        </w:rPr>
      </w:pPr>
    </w:p>
    <w:p w14:paraId="6D809081" w14:textId="6D50F4EC" w:rsidR="0037571E" w:rsidRDefault="0037571E" w:rsidP="0046437B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Il Governo e parte della maggioranza sostengono la necessità di giungere all’approvazione dell’articolo 6 del disegno di legge</w:t>
      </w:r>
      <w:r w:rsidR="00A10170">
        <w:rPr>
          <w:color w:val="002060"/>
          <w:sz w:val="28"/>
          <w:szCs w:val="28"/>
        </w:rPr>
        <w:t>.</w:t>
      </w:r>
    </w:p>
    <w:p w14:paraId="11D0A700" w14:textId="77777777" w:rsidR="0037571E" w:rsidRDefault="0037571E" w:rsidP="0046437B">
      <w:pPr>
        <w:jc w:val="both"/>
        <w:rPr>
          <w:color w:val="002060"/>
          <w:sz w:val="28"/>
          <w:szCs w:val="28"/>
        </w:rPr>
      </w:pPr>
    </w:p>
    <w:p w14:paraId="3C5CF6D1" w14:textId="707C2A6F" w:rsidR="0046437B" w:rsidRDefault="0046437B" w:rsidP="0046437B">
      <w:pPr>
        <w:jc w:val="both"/>
        <w:rPr>
          <w:color w:val="002060"/>
          <w:sz w:val="28"/>
          <w:szCs w:val="28"/>
        </w:rPr>
      </w:pPr>
      <w:r w:rsidRPr="00AE05E7">
        <w:rPr>
          <w:color w:val="002060"/>
          <w:sz w:val="28"/>
          <w:szCs w:val="28"/>
        </w:rPr>
        <w:t xml:space="preserve">Il </w:t>
      </w:r>
      <w:r w:rsidRPr="00A10170">
        <w:rPr>
          <w:b/>
          <w:bCs/>
          <w:color w:val="002060"/>
          <w:sz w:val="28"/>
          <w:szCs w:val="28"/>
        </w:rPr>
        <w:t>Centrodestra</w:t>
      </w:r>
      <w:r w:rsidRPr="00AE05E7">
        <w:rPr>
          <w:color w:val="002060"/>
          <w:sz w:val="28"/>
          <w:szCs w:val="28"/>
        </w:rPr>
        <w:t xml:space="preserve"> – sia quello di </w:t>
      </w:r>
      <w:r>
        <w:rPr>
          <w:color w:val="002060"/>
          <w:sz w:val="28"/>
          <w:szCs w:val="28"/>
        </w:rPr>
        <w:t>maggioranza</w:t>
      </w:r>
      <w:r w:rsidRPr="00AE05E7">
        <w:rPr>
          <w:color w:val="002060"/>
          <w:sz w:val="28"/>
          <w:szCs w:val="28"/>
        </w:rPr>
        <w:t xml:space="preserve"> (Lega, Forza Italia, Coraggio Italia, Noi con l’Italia), sia quello di opposizione (Fratelli d’Italia) – ha proposto la </w:t>
      </w:r>
      <w:r w:rsidRPr="00412A65">
        <w:rPr>
          <w:b/>
          <w:bCs/>
          <w:color w:val="002060"/>
          <w:sz w:val="28"/>
          <w:szCs w:val="28"/>
        </w:rPr>
        <w:t>soppressione dell’intero articolo 6</w:t>
      </w:r>
      <w:r w:rsidRPr="00AE05E7">
        <w:rPr>
          <w:color w:val="002060"/>
          <w:sz w:val="28"/>
          <w:szCs w:val="28"/>
        </w:rPr>
        <w:t>, anche in coerenza con quanto convenuto dall’intera maggioranza il 30 giugno 2021</w:t>
      </w:r>
      <w:r>
        <w:rPr>
          <w:color w:val="002060"/>
          <w:sz w:val="28"/>
          <w:szCs w:val="28"/>
        </w:rPr>
        <w:t xml:space="preserve">, in occasione dell’approvazione del documento di indirizzo per la riforma fiscale, che lo stesso Governo – nella </w:t>
      </w:r>
      <w:r w:rsidR="00DD00AD">
        <w:rPr>
          <w:color w:val="002060"/>
          <w:sz w:val="28"/>
          <w:szCs w:val="28"/>
        </w:rPr>
        <w:t>Nota di Aggiornamento del Documento di Economia e Finanza (</w:t>
      </w:r>
      <w:r>
        <w:rPr>
          <w:color w:val="002060"/>
          <w:sz w:val="28"/>
          <w:szCs w:val="28"/>
        </w:rPr>
        <w:t>N</w:t>
      </w:r>
      <w:r w:rsidR="00DD00AD">
        <w:rPr>
          <w:color w:val="002060"/>
          <w:sz w:val="28"/>
          <w:szCs w:val="28"/>
        </w:rPr>
        <w:t>ADEF)</w:t>
      </w:r>
      <w:r>
        <w:rPr>
          <w:color w:val="002060"/>
          <w:sz w:val="28"/>
          <w:szCs w:val="28"/>
        </w:rPr>
        <w:t xml:space="preserve"> – ha indicato come testo alla base della sua proposta.</w:t>
      </w:r>
    </w:p>
    <w:p w14:paraId="3DC32459" w14:textId="77777777" w:rsidR="00CF1608" w:rsidRDefault="00CF1608" w:rsidP="001E07DF">
      <w:pPr>
        <w:jc w:val="both"/>
        <w:rPr>
          <w:color w:val="002060"/>
          <w:sz w:val="28"/>
          <w:szCs w:val="28"/>
        </w:rPr>
      </w:pPr>
    </w:p>
    <w:p w14:paraId="478803A6" w14:textId="706590EF" w:rsidR="0046437B" w:rsidRPr="00AE05E7" w:rsidRDefault="0046437B" w:rsidP="001E07DF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Vista l’insistenza del Governo sul proprio testo, il Centrodestra di maggioranza ha </w:t>
      </w:r>
      <w:r w:rsidR="00D22D29">
        <w:rPr>
          <w:color w:val="002060"/>
          <w:sz w:val="28"/>
          <w:szCs w:val="28"/>
        </w:rPr>
        <w:t>promosso</w:t>
      </w:r>
      <w:r>
        <w:rPr>
          <w:color w:val="002060"/>
          <w:sz w:val="28"/>
          <w:szCs w:val="28"/>
        </w:rPr>
        <w:t xml:space="preserve"> </w:t>
      </w:r>
      <w:r w:rsidRPr="00412A65">
        <w:rPr>
          <w:b/>
          <w:bCs/>
          <w:color w:val="002060"/>
          <w:sz w:val="28"/>
          <w:szCs w:val="28"/>
        </w:rPr>
        <w:t>due proposte di mediazione</w:t>
      </w:r>
      <w:r>
        <w:rPr>
          <w:color w:val="002060"/>
          <w:sz w:val="28"/>
          <w:szCs w:val="28"/>
        </w:rPr>
        <w:t xml:space="preserve">, che avevano come tratto distintivo il mantenimento di tutte le previsioni contenute nell’attuale </w:t>
      </w:r>
      <w:r w:rsidRPr="00501E3D">
        <w:rPr>
          <w:b/>
          <w:bCs/>
          <w:color w:val="002060"/>
          <w:sz w:val="28"/>
          <w:szCs w:val="28"/>
        </w:rPr>
        <w:t>comma 1</w:t>
      </w:r>
      <w:r>
        <w:rPr>
          <w:color w:val="002060"/>
          <w:sz w:val="28"/>
          <w:szCs w:val="28"/>
        </w:rPr>
        <w:t xml:space="preserve"> e </w:t>
      </w:r>
      <w:r w:rsidR="00D22D29">
        <w:rPr>
          <w:color w:val="002060"/>
          <w:sz w:val="28"/>
          <w:szCs w:val="28"/>
        </w:rPr>
        <w:t xml:space="preserve">che erano </w:t>
      </w:r>
      <w:r>
        <w:rPr>
          <w:color w:val="002060"/>
          <w:sz w:val="28"/>
          <w:szCs w:val="28"/>
        </w:rPr>
        <w:t xml:space="preserve">finalizzate alla </w:t>
      </w:r>
      <w:r w:rsidRPr="00E321DC">
        <w:rPr>
          <w:b/>
          <w:bCs/>
          <w:color w:val="002060"/>
          <w:sz w:val="28"/>
          <w:szCs w:val="28"/>
        </w:rPr>
        <w:t>mappatura</w:t>
      </w:r>
      <w:r>
        <w:rPr>
          <w:color w:val="002060"/>
          <w:sz w:val="28"/>
          <w:szCs w:val="28"/>
        </w:rPr>
        <w:t xml:space="preserve"> degli immobili, al loro </w:t>
      </w:r>
      <w:r w:rsidRPr="00E321DC">
        <w:rPr>
          <w:b/>
          <w:bCs/>
          <w:color w:val="002060"/>
          <w:sz w:val="28"/>
          <w:szCs w:val="28"/>
        </w:rPr>
        <w:t>corretto</w:t>
      </w:r>
      <w:r>
        <w:rPr>
          <w:color w:val="002060"/>
          <w:sz w:val="28"/>
          <w:szCs w:val="28"/>
        </w:rPr>
        <w:t xml:space="preserve"> </w:t>
      </w:r>
      <w:r w:rsidRPr="00E321DC">
        <w:rPr>
          <w:b/>
          <w:bCs/>
          <w:color w:val="002060"/>
          <w:sz w:val="28"/>
          <w:szCs w:val="28"/>
        </w:rPr>
        <w:t>classamento</w:t>
      </w:r>
      <w:r>
        <w:rPr>
          <w:color w:val="002060"/>
          <w:sz w:val="28"/>
          <w:szCs w:val="28"/>
        </w:rPr>
        <w:t>, all’</w:t>
      </w:r>
      <w:r w:rsidRPr="00E321DC">
        <w:rPr>
          <w:b/>
          <w:bCs/>
          <w:color w:val="002060"/>
          <w:sz w:val="28"/>
          <w:szCs w:val="28"/>
        </w:rPr>
        <w:t>emersione</w:t>
      </w:r>
      <w:r>
        <w:rPr>
          <w:color w:val="002060"/>
          <w:sz w:val="28"/>
          <w:szCs w:val="28"/>
        </w:rPr>
        <w:t xml:space="preserve"> degli </w:t>
      </w:r>
      <w:r w:rsidRPr="00E321DC">
        <w:rPr>
          <w:b/>
          <w:bCs/>
          <w:color w:val="002060"/>
          <w:sz w:val="28"/>
          <w:szCs w:val="28"/>
        </w:rPr>
        <w:t>immobili fantasma</w:t>
      </w:r>
      <w:r>
        <w:rPr>
          <w:color w:val="002060"/>
          <w:sz w:val="28"/>
          <w:szCs w:val="28"/>
        </w:rPr>
        <w:t xml:space="preserve"> e alla </w:t>
      </w:r>
      <w:r w:rsidRPr="00E321DC">
        <w:rPr>
          <w:b/>
          <w:bCs/>
          <w:color w:val="002060"/>
          <w:sz w:val="28"/>
          <w:szCs w:val="28"/>
        </w:rPr>
        <w:t>regolarizzazione</w:t>
      </w:r>
      <w:r>
        <w:rPr>
          <w:color w:val="002060"/>
          <w:sz w:val="28"/>
          <w:szCs w:val="28"/>
        </w:rPr>
        <w:t xml:space="preserve"> di quelli </w:t>
      </w:r>
      <w:r w:rsidRPr="00E321DC">
        <w:rPr>
          <w:b/>
          <w:bCs/>
          <w:color w:val="002060"/>
          <w:sz w:val="28"/>
          <w:szCs w:val="28"/>
        </w:rPr>
        <w:t>abusivi</w:t>
      </w:r>
      <w:r>
        <w:rPr>
          <w:color w:val="002060"/>
          <w:sz w:val="28"/>
          <w:szCs w:val="28"/>
        </w:rPr>
        <w:t>. Entrambe sono state rifiutate dal Governo e dagli altri partiti della maggioranza</w:t>
      </w:r>
      <w:r w:rsidR="00501E3D">
        <w:rPr>
          <w:color w:val="002060"/>
          <w:sz w:val="28"/>
          <w:szCs w:val="28"/>
        </w:rPr>
        <w:t>, evidentemente più interessat</w:t>
      </w:r>
      <w:r w:rsidR="007E2866">
        <w:rPr>
          <w:color w:val="002060"/>
          <w:sz w:val="28"/>
          <w:szCs w:val="28"/>
        </w:rPr>
        <w:t>i</w:t>
      </w:r>
      <w:r w:rsidR="00501E3D">
        <w:rPr>
          <w:color w:val="002060"/>
          <w:sz w:val="28"/>
          <w:szCs w:val="28"/>
        </w:rPr>
        <w:t xml:space="preserve"> a</w:t>
      </w:r>
      <w:r w:rsidR="007E2866">
        <w:rPr>
          <w:color w:val="002060"/>
          <w:sz w:val="28"/>
          <w:szCs w:val="28"/>
        </w:rPr>
        <w:t xml:space="preserve"> </w:t>
      </w:r>
      <w:r w:rsidR="00501E3D">
        <w:rPr>
          <w:color w:val="002060"/>
          <w:sz w:val="28"/>
          <w:szCs w:val="28"/>
        </w:rPr>
        <w:t>introdu</w:t>
      </w:r>
      <w:r w:rsidR="007E2866">
        <w:rPr>
          <w:color w:val="002060"/>
          <w:sz w:val="28"/>
          <w:szCs w:val="28"/>
        </w:rPr>
        <w:t>rr</w:t>
      </w:r>
      <w:r w:rsidR="00501E3D">
        <w:rPr>
          <w:color w:val="002060"/>
          <w:sz w:val="28"/>
          <w:szCs w:val="28"/>
        </w:rPr>
        <w:t xml:space="preserve">e </w:t>
      </w:r>
      <w:r w:rsidR="007E2866">
        <w:rPr>
          <w:color w:val="002060"/>
          <w:sz w:val="28"/>
          <w:szCs w:val="28"/>
        </w:rPr>
        <w:t>i</w:t>
      </w:r>
      <w:r w:rsidR="00501E3D">
        <w:rPr>
          <w:color w:val="002060"/>
          <w:sz w:val="28"/>
          <w:szCs w:val="28"/>
        </w:rPr>
        <w:t>l catasto patrimoniale</w:t>
      </w:r>
      <w:r w:rsidR="009A3222">
        <w:rPr>
          <w:color w:val="002060"/>
          <w:sz w:val="28"/>
          <w:szCs w:val="28"/>
        </w:rPr>
        <w:t xml:space="preserve">, con tutti i pericoli </w:t>
      </w:r>
      <w:r w:rsidR="00D062BE">
        <w:rPr>
          <w:color w:val="002060"/>
          <w:sz w:val="28"/>
          <w:szCs w:val="28"/>
        </w:rPr>
        <w:t>connessi</w:t>
      </w:r>
      <w:r>
        <w:rPr>
          <w:color w:val="002060"/>
          <w:sz w:val="28"/>
          <w:szCs w:val="28"/>
        </w:rPr>
        <w:t>.</w:t>
      </w:r>
    </w:p>
    <w:sectPr w:rsidR="0046437B" w:rsidRPr="00AE05E7" w:rsidSect="00F7489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60F6"/>
    <w:multiLevelType w:val="hybridMultilevel"/>
    <w:tmpl w:val="2C7CED1A"/>
    <w:lvl w:ilvl="0" w:tplc="4294B9D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24C17"/>
    <w:multiLevelType w:val="hybridMultilevel"/>
    <w:tmpl w:val="52DE65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C4A15"/>
    <w:multiLevelType w:val="hybridMultilevel"/>
    <w:tmpl w:val="965A8E0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24471A"/>
    <w:multiLevelType w:val="hybridMultilevel"/>
    <w:tmpl w:val="3954C54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E12CA1"/>
    <w:multiLevelType w:val="hybridMultilevel"/>
    <w:tmpl w:val="B6602EAE"/>
    <w:lvl w:ilvl="0" w:tplc="46A8058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3202B0"/>
    <w:multiLevelType w:val="hybridMultilevel"/>
    <w:tmpl w:val="91863F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C5"/>
    <w:rsid w:val="000415EF"/>
    <w:rsid w:val="00041DAB"/>
    <w:rsid w:val="0005287E"/>
    <w:rsid w:val="000940B1"/>
    <w:rsid w:val="000A4B58"/>
    <w:rsid w:val="000E4768"/>
    <w:rsid w:val="0011753C"/>
    <w:rsid w:val="001772E6"/>
    <w:rsid w:val="0017789A"/>
    <w:rsid w:val="001837A1"/>
    <w:rsid w:val="001873C4"/>
    <w:rsid w:val="001D47F3"/>
    <w:rsid w:val="001E07DF"/>
    <w:rsid w:val="00210E99"/>
    <w:rsid w:val="00293104"/>
    <w:rsid w:val="002A1BAB"/>
    <w:rsid w:val="002C4591"/>
    <w:rsid w:val="002E3527"/>
    <w:rsid w:val="003108C4"/>
    <w:rsid w:val="00314DF4"/>
    <w:rsid w:val="003437AB"/>
    <w:rsid w:val="00345786"/>
    <w:rsid w:val="00346C8A"/>
    <w:rsid w:val="00351733"/>
    <w:rsid w:val="00351B56"/>
    <w:rsid w:val="00366677"/>
    <w:rsid w:val="00371E3A"/>
    <w:rsid w:val="0037571E"/>
    <w:rsid w:val="003A551F"/>
    <w:rsid w:val="003C0E43"/>
    <w:rsid w:val="003C5E5C"/>
    <w:rsid w:val="003E41C7"/>
    <w:rsid w:val="0040189B"/>
    <w:rsid w:val="00412A65"/>
    <w:rsid w:val="00436A4F"/>
    <w:rsid w:val="004611B8"/>
    <w:rsid w:val="0046437B"/>
    <w:rsid w:val="0047083D"/>
    <w:rsid w:val="004A3754"/>
    <w:rsid w:val="004B2A4F"/>
    <w:rsid w:val="004B4702"/>
    <w:rsid w:val="004D7936"/>
    <w:rsid w:val="004F7B26"/>
    <w:rsid w:val="00501E3D"/>
    <w:rsid w:val="005277A9"/>
    <w:rsid w:val="00530445"/>
    <w:rsid w:val="005643F6"/>
    <w:rsid w:val="005702B6"/>
    <w:rsid w:val="00593329"/>
    <w:rsid w:val="005B01AA"/>
    <w:rsid w:val="005B1A5F"/>
    <w:rsid w:val="005B6E01"/>
    <w:rsid w:val="005C2378"/>
    <w:rsid w:val="005D7C15"/>
    <w:rsid w:val="00610742"/>
    <w:rsid w:val="00612ABD"/>
    <w:rsid w:val="00645F66"/>
    <w:rsid w:val="0066266D"/>
    <w:rsid w:val="00664EE2"/>
    <w:rsid w:val="00703D15"/>
    <w:rsid w:val="00732ED5"/>
    <w:rsid w:val="00742F60"/>
    <w:rsid w:val="007534A3"/>
    <w:rsid w:val="007539B3"/>
    <w:rsid w:val="0075625B"/>
    <w:rsid w:val="00764EB6"/>
    <w:rsid w:val="00767413"/>
    <w:rsid w:val="007A1075"/>
    <w:rsid w:val="007A1335"/>
    <w:rsid w:val="007B7316"/>
    <w:rsid w:val="007C1E5C"/>
    <w:rsid w:val="007E2866"/>
    <w:rsid w:val="007F4E0B"/>
    <w:rsid w:val="00822BC9"/>
    <w:rsid w:val="008436AB"/>
    <w:rsid w:val="008622DB"/>
    <w:rsid w:val="00885FE7"/>
    <w:rsid w:val="008A416F"/>
    <w:rsid w:val="008C19EF"/>
    <w:rsid w:val="008C4C2A"/>
    <w:rsid w:val="008C5BC0"/>
    <w:rsid w:val="008C60C3"/>
    <w:rsid w:val="008E0A3E"/>
    <w:rsid w:val="008E62F8"/>
    <w:rsid w:val="00901045"/>
    <w:rsid w:val="009222E1"/>
    <w:rsid w:val="0095119F"/>
    <w:rsid w:val="00971A47"/>
    <w:rsid w:val="00982D23"/>
    <w:rsid w:val="00992E58"/>
    <w:rsid w:val="009A3222"/>
    <w:rsid w:val="009A7924"/>
    <w:rsid w:val="009C4669"/>
    <w:rsid w:val="009C573E"/>
    <w:rsid w:val="00A10170"/>
    <w:rsid w:val="00A10A28"/>
    <w:rsid w:val="00A21633"/>
    <w:rsid w:val="00A2260D"/>
    <w:rsid w:val="00A27E28"/>
    <w:rsid w:val="00A314C5"/>
    <w:rsid w:val="00A32062"/>
    <w:rsid w:val="00A46202"/>
    <w:rsid w:val="00A56886"/>
    <w:rsid w:val="00A57F27"/>
    <w:rsid w:val="00A660A4"/>
    <w:rsid w:val="00AA1A0C"/>
    <w:rsid w:val="00AB46A3"/>
    <w:rsid w:val="00AD1DEA"/>
    <w:rsid w:val="00AE05E7"/>
    <w:rsid w:val="00AE53D9"/>
    <w:rsid w:val="00AE6707"/>
    <w:rsid w:val="00B445E3"/>
    <w:rsid w:val="00B53928"/>
    <w:rsid w:val="00B97B33"/>
    <w:rsid w:val="00B97B43"/>
    <w:rsid w:val="00C042E4"/>
    <w:rsid w:val="00C552E4"/>
    <w:rsid w:val="00C64A78"/>
    <w:rsid w:val="00C86A03"/>
    <w:rsid w:val="00CB0244"/>
    <w:rsid w:val="00CB3D51"/>
    <w:rsid w:val="00CC747D"/>
    <w:rsid w:val="00CC77E3"/>
    <w:rsid w:val="00CF1608"/>
    <w:rsid w:val="00D062BE"/>
    <w:rsid w:val="00D10319"/>
    <w:rsid w:val="00D12448"/>
    <w:rsid w:val="00D20F90"/>
    <w:rsid w:val="00D22D29"/>
    <w:rsid w:val="00D43B20"/>
    <w:rsid w:val="00D74A8C"/>
    <w:rsid w:val="00D856D4"/>
    <w:rsid w:val="00D859A1"/>
    <w:rsid w:val="00DC0368"/>
    <w:rsid w:val="00DD00AD"/>
    <w:rsid w:val="00DF7EBF"/>
    <w:rsid w:val="00DF7FAC"/>
    <w:rsid w:val="00E21DFC"/>
    <w:rsid w:val="00E321DC"/>
    <w:rsid w:val="00E746BC"/>
    <w:rsid w:val="00E90F8B"/>
    <w:rsid w:val="00F44347"/>
    <w:rsid w:val="00F71879"/>
    <w:rsid w:val="00F7489A"/>
    <w:rsid w:val="00F86793"/>
    <w:rsid w:val="00F94A3A"/>
    <w:rsid w:val="00FA2CFC"/>
    <w:rsid w:val="00FD3B3D"/>
    <w:rsid w:val="00FF6599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408D5"/>
  <w15:chartTrackingRefBased/>
  <w15:docId w15:val="{7E8DCDC7-D3A5-4394-B8FD-C242E080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2ED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4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4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spaziani</dc:creator>
  <cp:keywords/>
  <dc:description/>
  <cp:lastModifiedBy>dina greco</cp:lastModifiedBy>
  <cp:revision>8</cp:revision>
  <cp:lastPrinted>2021-12-20T19:05:00Z</cp:lastPrinted>
  <dcterms:created xsi:type="dcterms:W3CDTF">2022-03-23T08:23:00Z</dcterms:created>
  <dcterms:modified xsi:type="dcterms:W3CDTF">2022-03-23T09:13:00Z</dcterms:modified>
</cp:coreProperties>
</file>